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D910" w14:textId="77777777" w:rsidR="005762B4" w:rsidRDefault="00A9056D">
      <w:pPr>
        <w:spacing w:after="120"/>
        <w:jc w:val="center"/>
        <w:rPr>
          <w:b/>
          <w:bCs/>
          <w:caps/>
          <w:sz w:val="26"/>
          <w:szCs w:val="26"/>
          <w:lang w:val="ro-RO"/>
        </w:rPr>
      </w:pPr>
      <w:r>
        <w:rPr>
          <w:b/>
          <w:bCs/>
          <w:caps/>
          <w:sz w:val="26"/>
          <w:szCs w:val="26"/>
          <w:lang w:val="ro-RO"/>
        </w:rPr>
        <w:t>MINISTERUL SĂNĂTĂȚII AL REPUBLICII MOLDOVA</w:t>
      </w:r>
    </w:p>
    <w:p w14:paraId="7A262E6C" w14:textId="77777777" w:rsidR="005762B4" w:rsidRDefault="005762B4">
      <w:pPr>
        <w:spacing w:after="120" w:line="276" w:lineRule="auto"/>
        <w:jc w:val="center"/>
        <w:rPr>
          <w:b/>
          <w:bCs/>
          <w:caps/>
          <w:sz w:val="26"/>
          <w:szCs w:val="26"/>
          <w:lang w:val="ro-RO"/>
        </w:rPr>
      </w:pPr>
    </w:p>
    <w:p w14:paraId="25CFEFEE" w14:textId="77777777" w:rsidR="005762B4" w:rsidRDefault="00A9056D">
      <w:pPr>
        <w:spacing w:after="120" w:line="276" w:lineRule="auto"/>
        <w:jc w:val="center"/>
        <w:rPr>
          <w:b/>
          <w:bCs/>
          <w:caps/>
          <w:sz w:val="26"/>
          <w:szCs w:val="26"/>
          <w:lang w:val="ro-RO"/>
        </w:rPr>
      </w:pPr>
      <w:r>
        <w:rPr>
          <w:b/>
          <w:bCs/>
          <w:caps/>
          <w:sz w:val="26"/>
          <w:szCs w:val="26"/>
          <w:lang w:val="ro-RO"/>
        </w:rPr>
        <w:t>UNIVERSITATEA DE STAT DE mEDICINĂ ȘI FARMACIE                    „NICOLAE TESTEMIȚANU”</w:t>
      </w:r>
    </w:p>
    <w:p w14:paraId="35343954" w14:textId="77777777" w:rsidR="005762B4" w:rsidRDefault="005762B4">
      <w:pPr>
        <w:spacing w:line="360" w:lineRule="auto"/>
        <w:jc w:val="center"/>
        <w:rPr>
          <w:b/>
          <w:bCs/>
          <w:caps/>
          <w:sz w:val="26"/>
          <w:szCs w:val="26"/>
          <w:lang w:val="ro-RO"/>
        </w:rPr>
      </w:pPr>
    </w:p>
    <w:p w14:paraId="2F882A60" w14:textId="77777777" w:rsidR="005762B4" w:rsidRDefault="005762B4">
      <w:pPr>
        <w:spacing w:line="360" w:lineRule="auto"/>
        <w:jc w:val="center"/>
        <w:rPr>
          <w:b/>
          <w:bCs/>
          <w:caps/>
          <w:sz w:val="26"/>
          <w:szCs w:val="26"/>
          <w:lang w:val="ro-RO"/>
        </w:rPr>
      </w:pPr>
    </w:p>
    <w:p w14:paraId="15CE7D12" w14:textId="77777777" w:rsidR="005762B4" w:rsidRDefault="005762B4">
      <w:pPr>
        <w:tabs>
          <w:tab w:val="left" w:pos="2175"/>
        </w:tabs>
        <w:spacing w:line="360" w:lineRule="auto"/>
        <w:jc w:val="center"/>
        <w:rPr>
          <w:b/>
          <w:bCs/>
          <w:sz w:val="26"/>
          <w:szCs w:val="26"/>
          <w:lang w:val="ro-RO"/>
        </w:rPr>
      </w:pPr>
    </w:p>
    <w:p w14:paraId="2DA0C700" w14:textId="77777777" w:rsidR="005762B4" w:rsidRDefault="00A9056D">
      <w:pPr>
        <w:tabs>
          <w:tab w:val="left" w:pos="2175"/>
        </w:tabs>
        <w:spacing w:line="360" w:lineRule="auto"/>
        <w:jc w:val="center"/>
        <w:rPr>
          <w:b/>
          <w:bCs/>
          <w:sz w:val="26"/>
          <w:szCs w:val="26"/>
          <w:lang w:val="ro-RO"/>
        </w:rPr>
      </w:pPr>
      <w:r>
        <w:rPr>
          <w:b/>
          <w:bCs/>
          <w:sz w:val="26"/>
          <w:szCs w:val="26"/>
          <w:lang w:val="ro-RO"/>
        </w:rPr>
        <w:t>PROGRAMA</w:t>
      </w:r>
    </w:p>
    <w:p w14:paraId="0BFF0BF7" w14:textId="77777777" w:rsidR="005762B4" w:rsidRDefault="00A9056D">
      <w:pPr>
        <w:tabs>
          <w:tab w:val="left" w:pos="2175"/>
        </w:tabs>
        <w:spacing w:line="360" w:lineRule="auto"/>
        <w:jc w:val="center"/>
        <w:rPr>
          <w:b/>
          <w:bCs/>
          <w:sz w:val="26"/>
          <w:szCs w:val="26"/>
          <w:lang w:val="ro-RO"/>
        </w:rPr>
      </w:pPr>
      <w:r>
        <w:rPr>
          <w:b/>
          <w:bCs/>
          <w:sz w:val="26"/>
          <w:szCs w:val="26"/>
          <w:lang w:val="ro-RO"/>
        </w:rPr>
        <w:t xml:space="preserve">DE EDUCAȚIE CONTINUĂ ÎN </w:t>
      </w:r>
    </w:p>
    <w:p w14:paraId="527AC8B6" w14:textId="77777777" w:rsidR="005762B4" w:rsidRDefault="00A9056D">
      <w:pPr>
        <w:spacing w:line="276" w:lineRule="auto"/>
        <w:jc w:val="center"/>
        <w:rPr>
          <w:b/>
          <w:sz w:val="32"/>
          <w:szCs w:val="32"/>
          <w:lang w:val="ro-RO" w:eastAsia="en-US"/>
        </w:rPr>
      </w:pPr>
      <w:r>
        <w:rPr>
          <w:b/>
          <w:sz w:val="32"/>
          <w:szCs w:val="32"/>
          <w:lang w:val="ro-RO"/>
        </w:rPr>
        <w:t>PSIHIATRIE, NARCOLOGIE ȘI PSIHOLOGIE MEDICALĂ</w:t>
      </w:r>
    </w:p>
    <w:p w14:paraId="4B72E0FB" w14:textId="77777777" w:rsidR="005762B4" w:rsidRDefault="005762B4">
      <w:pPr>
        <w:spacing w:line="360" w:lineRule="auto"/>
        <w:jc w:val="center"/>
        <w:rPr>
          <w:b/>
          <w:bCs/>
          <w:caps/>
          <w:sz w:val="26"/>
          <w:szCs w:val="26"/>
          <w:lang w:val="ro-RO"/>
        </w:rPr>
      </w:pPr>
    </w:p>
    <w:p w14:paraId="112DE87C" w14:textId="77777777" w:rsidR="005762B4" w:rsidRDefault="005762B4">
      <w:pPr>
        <w:spacing w:line="360" w:lineRule="auto"/>
        <w:jc w:val="center"/>
        <w:rPr>
          <w:b/>
          <w:bCs/>
          <w:caps/>
          <w:sz w:val="26"/>
          <w:szCs w:val="26"/>
          <w:lang w:val="ro-RO"/>
        </w:rPr>
      </w:pPr>
    </w:p>
    <w:p w14:paraId="293C94B8" w14:textId="77777777" w:rsidR="005762B4" w:rsidRDefault="005762B4">
      <w:pPr>
        <w:spacing w:line="360" w:lineRule="auto"/>
        <w:rPr>
          <w:b/>
          <w:bCs/>
          <w:caps/>
          <w:sz w:val="26"/>
          <w:szCs w:val="26"/>
          <w:lang w:val="ro-RO"/>
        </w:rPr>
      </w:pPr>
    </w:p>
    <w:p w14:paraId="14222F1D" w14:textId="77777777" w:rsidR="005762B4" w:rsidRDefault="005762B4">
      <w:pPr>
        <w:spacing w:line="360" w:lineRule="auto"/>
        <w:rPr>
          <w:b/>
          <w:bCs/>
          <w:caps/>
          <w:sz w:val="26"/>
          <w:szCs w:val="26"/>
          <w:lang w:val="ro-RO"/>
        </w:rPr>
      </w:pPr>
    </w:p>
    <w:p w14:paraId="7E761DF5" w14:textId="77777777" w:rsidR="005762B4" w:rsidRDefault="00A9056D">
      <w:pPr>
        <w:tabs>
          <w:tab w:val="left" w:pos="2175"/>
        </w:tabs>
        <w:spacing w:line="360" w:lineRule="auto"/>
        <w:ind w:left="2410" w:hanging="2410"/>
        <w:rPr>
          <w:b/>
          <w:bCs/>
          <w:caps/>
          <w:color w:val="000000" w:themeColor="text1"/>
          <w:sz w:val="26"/>
          <w:szCs w:val="26"/>
          <w:lang w:val="ro-RO"/>
        </w:rPr>
      </w:pPr>
      <w:r>
        <w:rPr>
          <w:b/>
          <w:bCs/>
          <w:sz w:val="26"/>
          <w:szCs w:val="26"/>
          <w:lang w:val="ro-RO"/>
        </w:rPr>
        <w:t xml:space="preserve">Denumirea cursului: </w:t>
      </w:r>
      <w:r>
        <w:rPr>
          <w:b/>
          <w:bCs/>
          <w:caps/>
          <w:color w:val="000000" w:themeColor="text1"/>
          <w:sz w:val="26"/>
          <w:szCs w:val="26"/>
          <w:lang w:val="ro-RO"/>
        </w:rPr>
        <w:t>psihiatrie comunitară</w:t>
      </w:r>
    </w:p>
    <w:p w14:paraId="14684993" w14:textId="77777777" w:rsidR="005762B4" w:rsidRDefault="005762B4">
      <w:pPr>
        <w:tabs>
          <w:tab w:val="left" w:pos="2175"/>
        </w:tabs>
        <w:spacing w:line="360" w:lineRule="auto"/>
        <w:rPr>
          <w:b/>
          <w:bCs/>
          <w:sz w:val="26"/>
          <w:szCs w:val="26"/>
          <w:lang w:val="ro-RO"/>
        </w:rPr>
      </w:pPr>
    </w:p>
    <w:p w14:paraId="7FDB52C2" w14:textId="77777777" w:rsidR="005762B4" w:rsidRDefault="00A9056D">
      <w:pPr>
        <w:tabs>
          <w:tab w:val="left" w:pos="2175"/>
        </w:tabs>
        <w:spacing w:line="360" w:lineRule="auto"/>
        <w:ind w:left="1701" w:hanging="1701"/>
        <w:rPr>
          <w:b/>
          <w:bCs/>
          <w:color w:val="000000" w:themeColor="text1"/>
          <w:sz w:val="26"/>
          <w:szCs w:val="26"/>
          <w:lang w:val="ro-RO"/>
        </w:rPr>
      </w:pPr>
      <w:r>
        <w:rPr>
          <w:b/>
          <w:bCs/>
          <w:sz w:val="26"/>
          <w:szCs w:val="26"/>
          <w:lang w:val="ro-RO"/>
        </w:rPr>
        <w:t xml:space="preserve">Tipul cursului: </w:t>
      </w:r>
      <w:r>
        <w:rPr>
          <w:b/>
          <w:bCs/>
          <w:color w:val="000000" w:themeColor="text1"/>
          <w:sz w:val="26"/>
          <w:szCs w:val="26"/>
          <w:lang w:val="ro-RO"/>
        </w:rPr>
        <w:t>perfecționare tematică</w:t>
      </w:r>
    </w:p>
    <w:p w14:paraId="1C02CBD3" w14:textId="77777777" w:rsidR="005762B4" w:rsidRDefault="005762B4">
      <w:pPr>
        <w:tabs>
          <w:tab w:val="left" w:pos="2175"/>
        </w:tabs>
        <w:spacing w:line="360" w:lineRule="auto"/>
        <w:rPr>
          <w:b/>
          <w:bCs/>
          <w:sz w:val="26"/>
          <w:szCs w:val="26"/>
          <w:lang w:val="ro-RO"/>
        </w:rPr>
      </w:pPr>
    </w:p>
    <w:p w14:paraId="32520E22" w14:textId="77777777" w:rsidR="005762B4" w:rsidRDefault="00A9056D">
      <w:pPr>
        <w:tabs>
          <w:tab w:val="left" w:pos="2175"/>
        </w:tabs>
        <w:spacing w:line="360" w:lineRule="auto"/>
        <w:rPr>
          <w:b/>
          <w:bCs/>
          <w:sz w:val="26"/>
          <w:szCs w:val="26"/>
          <w:lang w:val="ro-RO"/>
        </w:rPr>
      </w:pPr>
      <w:r>
        <w:rPr>
          <w:b/>
          <w:bCs/>
          <w:sz w:val="26"/>
          <w:szCs w:val="26"/>
          <w:lang w:val="ro-RO"/>
        </w:rPr>
        <w:t xml:space="preserve">Numărul total de ore: </w:t>
      </w:r>
      <w:r>
        <w:rPr>
          <w:b/>
          <w:bCs/>
          <w:color w:val="000000" w:themeColor="text1"/>
          <w:sz w:val="26"/>
          <w:szCs w:val="26"/>
          <w:lang w:val="ro-RO"/>
        </w:rPr>
        <w:t>100</w:t>
      </w:r>
    </w:p>
    <w:p w14:paraId="10F4F5D6" w14:textId="77777777" w:rsidR="005762B4" w:rsidRDefault="005762B4">
      <w:pPr>
        <w:tabs>
          <w:tab w:val="left" w:pos="2175"/>
        </w:tabs>
        <w:spacing w:line="360" w:lineRule="auto"/>
        <w:rPr>
          <w:b/>
          <w:bCs/>
          <w:sz w:val="26"/>
          <w:szCs w:val="26"/>
          <w:lang w:val="ro-RO"/>
        </w:rPr>
      </w:pPr>
    </w:p>
    <w:p w14:paraId="2087D129" w14:textId="77777777" w:rsidR="005762B4" w:rsidRDefault="005762B4">
      <w:pPr>
        <w:tabs>
          <w:tab w:val="left" w:pos="2175"/>
        </w:tabs>
        <w:spacing w:line="360" w:lineRule="auto"/>
        <w:rPr>
          <w:b/>
          <w:bCs/>
          <w:sz w:val="26"/>
          <w:szCs w:val="26"/>
          <w:lang w:val="ro-RO"/>
        </w:rPr>
      </w:pPr>
    </w:p>
    <w:p w14:paraId="156FD123" w14:textId="77777777" w:rsidR="005762B4" w:rsidRDefault="005762B4">
      <w:pPr>
        <w:spacing w:line="360" w:lineRule="auto"/>
        <w:rPr>
          <w:b/>
          <w:bCs/>
          <w:caps/>
          <w:sz w:val="26"/>
          <w:szCs w:val="26"/>
          <w:lang w:val="ro-RO"/>
        </w:rPr>
      </w:pPr>
    </w:p>
    <w:p w14:paraId="7DB6EAE0" w14:textId="77777777" w:rsidR="005762B4" w:rsidRDefault="005762B4">
      <w:pPr>
        <w:spacing w:line="360" w:lineRule="auto"/>
        <w:rPr>
          <w:b/>
          <w:bCs/>
          <w:caps/>
          <w:sz w:val="26"/>
          <w:szCs w:val="26"/>
          <w:lang w:val="ro-RO"/>
        </w:rPr>
      </w:pPr>
    </w:p>
    <w:p w14:paraId="6D5D984C" w14:textId="77777777" w:rsidR="005762B4" w:rsidRDefault="005762B4">
      <w:pPr>
        <w:spacing w:line="360" w:lineRule="auto"/>
        <w:rPr>
          <w:b/>
          <w:bCs/>
          <w:caps/>
          <w:sz w:val="26"/>
          <w:szCs w:val="26"/>
          <w:lang w:val="ro-RO"/>
        </w:rPr>
      </w:pPr>
    </w:p>
    <w:p w14:paraId="3AA87E71" w14:textId="77777777" w:rsidR="005762B4" w:rsidRDefault="005762B4">
      <w:pPr>
        <w:spacing w:line="360" w:lineRule="auto"/>
        <w:rPr>
          <w:b/>
          <w:bCs/>
          <w:caps/>
          <w:sz w:val="26"/>
          <w:szCs w:val="26"/>
          <w:lang w:val="ro-RO"/>
        </w:rPr>
      </w:pPr>
    </w:p>
    <w:p w14:paraId="6D077F01" w14:textId="77777777" w:rsidR="005762B4" w:rsidRDefault="005762B4">
      <w:pPr>
        <w:spacing w:line="360" w:lineRule="auto"/>
        <w:rPr>
          <w:b/>
          <w:bCs/>
          <w:caps/>
          <w:sz w:val="26"/>
          <w:szCs w:val="26"/>
          <w:lang w:val="ro-RO"/>
        </w:rPr>
      </w:pPr>
    </w:p>
    <w:p w14:paraId="53A02DEB" w14:textId="77777777" w:rsidR="005762B4" w:rsidRDefault="005762B4">
      <w:pPr>
        <w:spacing w:line="360" w:lineRule="auto"/>
        <w:rPr>
          <w:b/>
          <w:bCs/>
          <w:caps/>
          <w:sz w:val="26"/>
          <w:szCs w:val="26"/>
          <w:lang w:val="ro-RO"/>
        </w:rPr>
      </w:pPr>
    </w:p>
    <w:p w14:paraId="430E6138" w14:textId="77777777" w:rsidR="005762B4" w:rsidRDefault="00A9056D">
      <w:pPr>
        <w:spacing w:line="360" w:lineRule="auto"/>
        <w:jc w:val="center"/>
        <w:rPr>
          <w:b/>
          <w:bCs/>
          <w:sz w:val="26"/>
          <w:szCs w:val="26"/>
          <w:lang w:val="ro-RO"/>
        </w:rPr>
      </w:pPr>
      <w:r>
        <w:rPr>
          <w:b/>
          <w:bCs/>
          <w:sz w:val="26"/>
          <w:szCs w:val="26"/>
          <w:lang w:val="ro-RO"/>
        </w:rPr>
        <w:t>Chișinău 2022</w:t>
      </w:r>
      <w:r w:rsidRPr="00E83A11">
        <w:rPr>
          <w:lang w:val="en-US"/>
        </w:rPr>
        <w:br w:type="page"/>
      </w:r>
    </w:p>
    <w:tbl>
      <w:tblPr>
        <w:tblStyle w:val="af5"/>
        <w:tblW w:w="9530" w:type="dxa"/>
        <w:tblInd w:w="-142" w:type="dxa"/>
        <w:tblLook w:val="04A0" w:firstRow="1" w:lastRow="0" w:firstColumn="1" w:lastColumn="0" w:noHBand="0" w:noVBand="1"/>
      </w:tblPr>
      <w:tblGrid>
        <w:gridCol w:w="4627"/>
        <w:gridCol w:w="4903"/>
      </w:tblGrid>
      <w:tr w:rsidR="005762B4" w14:paraId="3B522E67" w14:textId="77777777">
        <w:trPr>
          <w:trHeight w:val="2358"/>
        </w:trPr>
        <w:tc>
          <w:tcPr>
            <w:tcW w:w="4627" w:type="dxa"/>
            <w:tcBorders>
              <w:top w:val="nil"/>
              <w:left w:val="nil"/>
              <w:bottom w:val="nil"/>
              <w:right w:val="nil"/>
            </w:tcBorders>
          </w:tcPr>
          <w:p w14:paraId="19B47AD0" w14:textId="77777777" w:rsidR="005762B4" w:rsidRDefault="00A9056D">
            <w:pPr>
              <w:pageBreakBefore/>
              <w:widowControl w:val="0"/>
              <w:tabs>
                <w:tab w:val="center" w:pos="4535"/>
                <w:tab w:val="right" w:pos="9071"/>
              </w:tabs>
              <w:spacing w:before="120" w:after="120"/>
              <w:jc w:val="center"/>
              <w:rPr>
                <w:b/>
                <w:bCs/>
                <w:sz w:val="26"/>
                <w:szCs w:val="26"/>
                <w:lang w:val="ro-MD"/>
              </w:rPr>
            </w:pPr>
            <w:r>
              <w:rPr>
                <w:b/>
                <w:bCs/>
                <w:sz w:val="26"/>
                <w:szCs w:val="26"/>
                <w:lang w:val="ro-MD"/>
              </w:rPr>
              <w:lastRenderedPageBreak/>
              <w:t>COORDONAT</w:t>
            </w:r>
          </w:p>
          <w:p w14:paraId="3BD82C65" w14:textId="77777777" w:rsidR="005762B4" w:rsidRDefault="00A9056D">
            <w:pPr>
              <w:tabs>
                <w:tab w:val="center" w:pos="4535"/>
              </w:tabs>
              <w:jc w:val="center"/>
              <w:rPr>
                <w:b/>
                <w:bCs/>
                <w:sz w:val="26"/>
                <w:szCs w:val="26"/>
                <w:lang w:val="ro-MD"/>
              </w:rPr>
            </w:pPr>
            <w:r>
              <w:rPr>
                <w:b/>
                <w:bCs/>
                <w:sz w:val="26"/>
                <w:szCs w:val="26"/>
                <w:lang w:val="ro-MD"/>
              </w:rPr>
              <w:t>Ministrul Sănătății</w:t>
            </w:r>
          </w:p>
          <w:p w14:paraId="6F2BE652" w14:textId="77777777" w:rsidR="005762B4" w:rsidRDefault="00A9056D">
            <w:pPr>
              <w:tabs>
                <w:tab w:val="center" w:pos="4535"/>
              </w:tabs>
              <w:jc w:val="center"/>
              <w:rPr>
                <w:b/>
                <w:bCs/>
                <w:sz w:val="26"/>
                <w:szCs w:val="26"/>
                <w:lang w:val="ro-MD"/>
              </w:rPr>
            </w:pPr>
            <w:r>
              <w:rPr>
                <w:b/>
                <w:bCs/>
                <w:sz w:val="26"/>
                <w:szCs w:val="26"/>
                <w:lang w:val="ro-MD"/>
              </w:rPr>
              <w:t xml:space="preserve"> al Republicii Moldova</w:t>
            </w:r>
          </w:p>
          <w:p w14:paraId="022FCA82" w14:textId="77777777" w:rsidR="005762B4" w:rsidRDefault="005762B4">
            <w:pPr>
              <w:tabs>
                <w:tab w:val="center" w:pos="4535"/>
              </w:tabs>
              <w:jc w:val="center"/>
              <w:rPr>
                <w:b/>
                <w:bCs/>
                <w:sz w:val="26"/>
                <w:szCs w:val="26"/>
                <w:lang w:val="ro-MD"/>
              </w:rPr>
            </w:pPr>
          </w:p>
          <w:p w14:paraId="7E78944C" w14:textId="77777777" w:rsidR="005762B4" w:rsidRDefault="00A9056D">
            <w:pPr>
              <w:tabs>
                <w:tab w:val="center" w:pos="4535"/>
                <w:tab w:val="right" w:pos="9071"/>
              </w:tabs>
              <w:spacing w:line="360" w:lineRule="auto"/>
              <w:jc w:val="center"/>
              <w:rPr>
                <w:b/>
                <w:bCs/>
                <w:sz w:val="26"/>
                <w:szCs w:val="26"/>
                <w:lang w:val="ro-MD"/>
              </w:rPr>
            </w:pPr>
            <w:r>
              <w:rPr>
                <w:b/>
                <w:bCs/>
                <w:sz w:val="26"/>
                <w:szCs w:val="26"/>
                <w:lang w:val="ro-MD"/>
              </w:rPr>
              <w:t>___________________________</w:t>
            </w:r>
          </w:p>
          <w:p w14:paraId="72DE14DB" w14:textId="77777777" w:rsidR="005762B4" w:rsidRDefault="00A9056D">
            <w:pPr>
              <w:jc w:val="center"/>
              <w:rPr>
                <w:b/>
                <w:bCs/>
                <w:sz w:val="26"/>
                <w:szCs w:val="26"/>
                <w:lang w:val="ro-MD"/>
              </w:rPr>
            </w:pPr>
            <w:r>
              <w:rPr>
                <w:b/>
                <w:bCs/>
                <w:sz w:val="26"/>
                <w:szCs w:val="26"/>
                <w:lang w:val="ro-MD"/>
              </w:rPr>
              <w:t>„</w:t>
            </w:r>
            <w:r>
              <w:rPr>
                <w:b/>
                <w:bCs/>
                <w:sz w:val="26"/>
                <w:szCs w:val="26"/>
                <w:lang w:val="ro-MD"/>
              </w:rPr>
              <w:t>____”________________20___</w:t>
            </w:r>
          </w:p>
        </w:tc>
        <w:tc>
          <w:tcPr>
            <w:tcW w:w="4902" w:type="dxa"/>
            <w:tcBorders>
              <w:top w:val="nil"/>
              <w:left w:val="nil"/>
              <w:bottom w:val="nil"/>
              <w:right w:val="nil"/>
            </w:tcBorders>
          </w:tcPr>
          <w:p w14:paraId="4CD30008" w14:textId="77777777" w:rsidR="005762B4" w:rsidRDefault="00A9056D">
            <w:pPr>
              <w:widowControl w:val="0"/>
              <w:tabs>
                <w:tab w:val="center" w:pos="4535"/>
                <w:tab w:val="right" w:pos="9071"/>
              </w:tabs>
              <w:spacing w:before="120" w:after="120"/>
              <w:jc w:val="center"/>
              <w:rPr>
                <w:b/>
                <w:bCs/>
                <w:caps/>
                <w:sz w:val="26"/>
                <w:szCs w:val="26"/>
                <w:lang w:val="ro-MD"/>
              </w:rPr>
            </w:pPr>
            <w:r>
              <w:rPr>
                <w:b/>
                <w:bCs/>
                <w:sz w:val="26"/>
                <w:szCs w:val="26"/>
                <w:lang w:val="ro-MD"/>
              </w:rPr>
              <w:t>APROB</w:t>
            </w:r>
          </w:p>
          <w:p w14:paraId="55B51117" w14:textId="77777777" w:rsidR="005762B4" w:rsidRDefault="00A9056D">
            <w:pPr>
              <w:tabs>
                <w:tab w:val="center" w:pos="4535"/>
              </w:tabs>
              <w:jc w:val="center"/>
              <w:rPr>
                <w:b/>
                <w:bCs/>
                <w:sz w:val="26"/>
                <w:szCs w:val="26"/>
                <w:lang w:val="ro-MD"/>
              </w:rPr>
            </w:pPr>
            <w:r>
              <w:rPr>
                <w:b/>
                <w:bCs/>
                <w:sz w:val="26"/>
                <w:szCs w:val="26"/>
                <w:lang w:val="ro-MD"/>
              </w:rPr>
              <w:t>Rectorul USMF „Nicolae Testemițanu”</w:t>
            </w:r>
          </w:p>
          <w:p w14:paraId="1E5D858F" w14:textId="77777777" w:rsidR="005762B4" w:rsidRDefault="00A9056D">
            <w:pPr>
              <w:tabs>
                <w:tab w:val="center" w:pos="4535"/>
              </w:tabs>
              <w:jc w:val="center"/>
              <w:rPr>
                <w:b/>
                <w:bCs/>
                <w:sz w:val="26"/>
                <w:szCs w:val="26"/>
                <w:lang w:val="ro-MD"/>
              </w:rPr>
            </w:pPr>
            <w:r>
              <w:rPr>
                <w:b/>
                <w:bCs/>
                <w:sz w:val="26"/>
                <w:szCs w:val="26"/>
                <w:lang w:val="ro-MD"/>
              </w:rPr>
              <w:t>dr. hab. șt. med., profesor universitar</w:t>
            </w:r>
          </w:p>
          <w:p w14:paraId="04D98F80" w14:textId="77777777" w:rsidR="005762B4" w:rsidRDefault="005762B4">
            <w:pPr>
              <w:tabs>
                <w:tab w:val="center" w:pos="4535"/>
              </w:tabs>
              <w:jc w:val="center"/>
              <w:rPr>
                <w:b/>
                <w:bCs/>
                <w:sz w:val="26"/>
                <w:szCs w:val="26"/>
                <w:lang w:val="ro-MD"/>
              </w:rPr>
            </w:pPr>
          </w:p>
          <w:p w14:paraId="2962DF18" w14:textId="77777777" w:rsidR="005762B4" w:rsidRDefault="00A9056D">
            <w:pPr>
              <w:tabs>
                <w:tab w:val="center" w:pos="4535"/>
                <w:tab w:val="right" w:pos="9071"/>
              </w:tabs>
              <w:spacing w:line="360" w:lineRule="auto"/>
              <w:jc w:val="center"/>
              <w:rPr>
                <w:b/>
                <w:bCs/>
                <w:sz w:val="26"/>
                <w:szCs w:val="26"/>
                <w:lang w:val="ro-MD"/>
              </w:rPr>
            </w:pPr>
            <w:r>
              <w:rPr>
                <w:b/>
                <w:bCs/>
                <w:sz w:val="26"/>
                <w:szCs w:val="26"/>
                <w:lang w:val="ro-MD"/>
              </w:rPr>
              <w:t xml:space="preserve">_____________________Emil Ceban </w:t>
            </w:r>
          </w:p>
          <w:p w14:paraId="51155B08" w14:textId="77777777" w:rsidR="005762B4" w:rsidRDefault="00A9056D">
            <w:pPr>
              <w:jc w:val="center"/>
              <w:rPr>
                <w:b/>
                <w:bCs/>
                <w:caps/>
                <w:sz w:val="26"/>
                <w:szCs w:val="26"/>
                <w:lang w:val="ro-MD"/>
              </w:rPr>
            </w:pPr>
            <w:r>
              <w:rPr>
                <w:b/>
                <w:bCs/>
                <w:caps/>
                <w:sz w:val="26"/>
                <w:szCs w:val="26"/>
                <w:lang w:val="ro-MD"/>
              </w:rPr>
              <w:t>„____”_________________20____</w:t>
            </w:r>
          </w:p>
        </w:tc>
      </w:tr>
    </w:tbl>
    <w:p w14:paraId="5ACAFFDB" w14:textId="77777777" w:rsidR="005762B4" w:rsidRDefault="005762B4">
      <w:pPr>
        <w:spacing w:line="480" w:lineRule="auto"/>
        <w:rPr>
          <w:b/>
          <w:bCs/>
          <w:sz w:val="26"/>
          <w:szCs w:val="26"/>
          <w:lang w:val="ro-RO"/>
        </w:rPr>
      </w:pPr>
    </w:p>
    <w:p w14:paraId="2C1C00D2" w14:textId="77777777" w:rsidR="005762B4" w:rsidRDefault="00A9056D">
      <w:pPr>
        <w:spacing w:line="276" w:lineRule="auto"/>
        <w:jc w:val="center"/>
        <w:rPr>
          <w:b/>
          <w:bCs/>
          <w:sz w:val="26"/>
          <w:szCs w:val="26"/>
          <w:lang w:val="ro-RO"/>
        </w:rPr>
      </w:pPr>
      <w:r>
        <w:rPr>
          <w:b/>
          <w:bCs/>
          <w:sz w:val="26"/>
          <w:szCs w:val="26"/>
          <w:lang w:val="ro-RO"/>
        </w:rPr>
        <w:t>Programa a fost discutată și aprobată la:</w:t>
      </w:r>
    </w:p>
    <w:p w14:paraId="49584983" w14:textId="77777777" w:rsidR="005762B4" w:rsidRDefault="005762B4">
      <w:pPr>
        <w:spacing w:line="276" w:lineRule="auto"/>
        <w:jc w:val="center"/>
        <w:rPr>
          <w:b/>
          <w:bCs/>
          <w:sz w:val="26"/>
          <w:szCs w:val="26"/>
          <w:lang w:val="ro-RO"/>
        </w:rPr>
      </w:pPr>
    </w:p>
    <w:p w14:paraId="5B08FC88" w14:textId="77777777" w:rsidR="005762B4" w:rsidRDefault="00A9056D">
      <w:pPr>
        <w:spacing w:line="276" w:lineRule="auto"/>
        <w:rPr>
          <w:bCs/>
          <w:sz w:val="26"/>
          <w:szCs w:val="26"/>
          <w:lang w:val="ro-RO"/>
        </w:rPr>
      </w:pPr>
      <w:r>
        <w:rPr>
          <w:bCs/>
          <w:sz w:val="26"/>
          <w:szCs w:val="26"/>
          <w:lang w:val="ro-RO"/>
        </w:rPr>
        <w:t xml:space="preserve">ședința Consiliului de Management al Calității </w:t>
      </w:r>
    </w:p>
    <w:p w14:paraId="02CCD45D" w14:textId="77777777" w:rsidR="005762B4" w:rsidRDefault="00A9056D">
      <w:pPr>
        <w:spacing w:line="276" w:lineRule="auto"/>
        <w:rPr>
          <w:bCs/>
          <w:sz w:val="26"/>
          <w:szCs w:val="26"/>
          <w:lang w:val="ro-RO"/>
        </w:rPr>
      </w:pPr>
      <w:r>
        <w:rPr>
          <w:bCs/>
          <w:sz w:val="26"/>
          <w:szCs w:val="26"/>
          <w:lang w:val="ro-RO"/>
        </w:rPr>
        <w:t xml:space="preserve">din </w:t>
      </w:r>
      <w:r>
        <w:rPr>
          <w:bCs/>
          <w:caps/>
          <w:sz w:val="26"/>
          <w:szCs w:val="26"/>
          <w:lang w:val="ro-RO"/>
        </w:rPr>
        <w:t xml:space="preserve">„____”____________20___   </w:t>
      </w:r>
      <w:r>
        <w:rPr>
          <w:bCs/>
          <w:sz w:val="26"/>
          <w:szCs w:val="26"/>
          <w:lang w:val="ro-RO"/>
        </w:rPr>
        <w:t>proces verbal nr. ____</w:t>
      </w:r>
    </w:p>
    <w:p w14:paraId="06FB96EE" w14:textId="77777777" w:rsidR="005762B4" w:rsidRDefault="00A9056D">
      <w:pPr>
        <w:spacing w:line="276" w:lineRule="auto"/>
        <w:jc w:val="both"/>
        <w:rPr>
          <w:sz w:val="26"/>
          <w:szCs w:val="26"/>
          <w:lang w:val="ro-RO"/>
        </w:rPr>
      </w:pPr>
      <w:r>
        <w:rPr>
          <w:sz w:val="26"/>
          <w:szCs w:val="26"/>
          <w:lang w:val="ro-RO"/>
        </w:rPr>
        <w:t xml:space="preserve">Vicepreședintele </w:t>
      </w:r>
      <w:r>
        <w:rPr>
          <w:bCs/>
          <w:sz w:val="26"/>
          <w:szCs w:val="26"/>
          <w:lang w:val="ro-RO"/>
        </w:rPr>
        <w:t>Consiliului de Management al Calității</w:t>
      </w:r>
      <w:r>
        <w:rPr>
          <w:sz w:val="26"/>
          <w:szCs w:val="26"/>
          <w:lang w:val="ro-RO"/>
        </w:rPr>
        <w:t xml:space="preserve">, </w:t>
      </w:r>
    </w:p>
    <w:p w14:paraId="7CD9E334" w14:textId="77777777" w:rsidR="005762B4" w:rsidRDefault="00A9056D">
      <w:pPr>
        <w:spacing w:line="276" w:lineRule="auto"/>
        <w:jc w:val="both"/>
        <w:rPr>
          <w:sz w:val="26"/>
          <w:szCs w:val="26"/>
          <w:lang w:val="ro-RO"/>
        </w:rPr>
      </w:pPr>
      <w:r>
        <w:rPr>
          <w:sz w:val="26"/>
          <w:szCs w:val="26"/>
          <w:lang w:val="ro-RO"/>
        </w:rPr>
        <w:t>dr. hab. șt. med., prof. univ., Cernețchi Olga</w:t>
      </w:r>
      <w:r>
        <w:rPr>
          <w:sz w:val="26"/>
          <w:szCs w:val="26"/>
          <w:lang w:val="ro-RO"/>
        </w:rPr>
        <w:tab/>
      </w:r>
      <w:r>
        <w:rPr>
          <w:sz w:val="26"/>
          <w:szCs w:val="26"/>
          <w:lang w:val="ro-RO"/>
        </w:rPr>
        <w:tab/>
        <w:t xml:space="preserve">________________   </w:t>
      </w:r>
    </w:p>
    <w:p w14:paraId="4DEE424F" w14:textId="77777777" w:rsidR="005762B4" w:rsidRDefault="005762B4">
      <w:pPr>
        <w:spacing w:line="276" w:lineRule="auto"/>
        <w:rPr>
          <w:bCs/>
          <w:caps/>
          <w:sz w:val="26"/>
          <w:szCs w:val="26"/>
          <w:lang w:val="ro-RO"/>
        </w:rPr>
      </w:pPr>
    </w:p>
    <w:p w14:paraId="4872A824" w14:textId="77777777" w:rsidR="005762B4" w:rsidRDefault="005762B4">
      <w:pPr>
        <w:spacing w:line="276" w:lineRule="auto"/>
        <w:rPr>
          <w:bCs/>
          <w:caps/>
          <w:sz w:val="26"/>
          <w:szCs w:val="26"/>
          <w:lang w:val="ro-RO"/>
        </w:rPr>
      </w:pPr>
    </w:p>
    <w:p w14:paraId="71A945F1" w14:textId="77777777" w:rsidR="005762B4" w:rsidRDefault="00A9056D">
      <w:pPr>
        <w:pStyle w:val="af4"/>
        <w:rPr>
          <w:rFonts w:ascii="Times New Roman" w:hAnsi="Times New Roman" w:cs="Times New Roman"/>
          <w:sz w:val="26"/>
          <w:szCs w:val="26"/>
          <w:lang w:val="ro-RO"/>
        </w:rPr>
      </w:pPr>
      <w:r>
        <w:rPr>
          <w:rFonts w:ascii="Times New Roman" w:hAnsi="Times New Roman" w:cs="Times New Roman"/>
          <w:bCs/>
          <w:sz w:val="26"/>
          <w:szCs w:val="26"/>
          <w:lang w:val="ro-RO"/>
        </w:rPr>
        <w:t>ș</w:t>
      </w:r>
      <w:r>
        <w:rPr>
          <w:rFonts w:ascii="Times New Roman" w:hAnsi="Times New Roman" w:cs="Times New Roman"/>
          <w:bCs/>
          <w:sz w:val="26"/>
          <w:szCs w:val="26"/>
          <w:lang w:val="ro-RO"/>
        </w:rPr>
        <w:t xml:space="preserve">edința Comisiei științifico-metodice de profil Profil  </w:t>
      </w:r>
      <w:r>
        <w:rPr>
          <w:rFonts w:ascii="Times New Roman" w:hAnsi="Times New Roman" w:cs="Times New Roman"/>
          <w:sz w:val="26"/>
          <w:szCs w:val="26"/>
          <w:lang w:val="ro-RO"/>
        </w:rPr>
        <w:t xml:space="preserve">Neurologie, Neurochirurgie, Psihiatrie, Psihologie medicală și Neuropediatrie a Universității de Stat de Medicină și Farmacie </w:t>
      </w:r>
      <w:r>
        <w:rPr>
          <w:rFonts w:ascii="Times New Roman" w:hAnsi="Times New Roman" w:cs="Times New Roman"/>
          <w:sz w:val="26"/>
          <w:szCs w:val="26"/>
          <w:lang w:val="en-US"/>
        </w:rPr>
        <w:t>„</w:t>
      </w:r>
      <w:r>
        <w:rPr>
          <w:rFonts w:ascii="Times New Roman" w:hAnsi="Times New Roman" w:cs="Times New Roman"/>
          <w:sz w:val="26"/>
          <w:szCs w:val="26"/>
          <w:lang w:val="ro-RO"/>
        </w:rPr>
        <w:t>Nicolae Testemițanu</w:t>
      </w:r>
      <w:r>
        <w:rPr>
          <w:rFonts w:ascii="Times New Roman" w:hAnsi="Times New Roman" w:cs="Times New Roman"/>
          <w:sz w:val="26"/>
          <w:szCs w:val="26"/>
          <w:lang w:val="en-US"/>
        </w:rPr>
        <w:t>”</w:t>
      </w:r>
      <w:r>
        <w:rPr>
          <w:rFonts w:ascii="Times New Roman" w:hAnsi="Times New Roman" w:cs="Times New Roman"/>
          <w:sz w:val="26"/>
          <w:szCs w:val="26"/>
          <w:lang w:val="ro-RO"/>
        </w:rPr>
        <w:t xml:space="preserve"> din Republica Moldova</w:t>
      </w:r>
    </w:p>
    <w:p w14:paraId="05ED18BA" w14:textId="77777777" w:rsidR="005762B4" w:rsidRDefault="005762B4">
      <w:pPr>
        <w:pStyle w:val="af4"/>
        <w:rPr>
          <w:rFonts w:ascii="Times New Roman" w:hAnsi="Times New Roman" w:cs="Times New Roman"/>
          <w:sz w:val="26"/>
          <w:szCs w:val="26"/>
          <w:lang w:val="ro-RO"/>
        </w:rPr>
      </w:pPr>
    </w:p>
    <w:p w14:paraId="73DA59E1" w14:textId="77777777" w:rsidR="005762B4" w:rsidRDefault="00A9056D">
      <w:pPr>
        <w:spacing w:line="276" w:lineRule="auto"/>
        <w:rPr>
          <w:bCs/>
          <w:sz w:val="26"/>
          <w:szCs w:val="26"/>
          <w:lang w:val="ro-RO"/>
        </w:rPr>
      </w:pPr>
      <w:r>
        <w:rPr>
          <w:bCs/>
          <w:sz w:val="26"/>
          <w:szCs w:val="26"/>
          <w:lang w:val="ro-RO"/>
        </w:rPr>
        <w:t xml:space="preserve">din </w:t>
      </w:r>
      <w:r>
        <w:rPr>
          <w:bCs/>
          <w:caps/>
          <w:sz w:val="26"/>
          <w:szCs w:val="26"/>
          <w:lang w:val="ro-RO"/>
        </w:rPr>
        <w:t xml:space="preserve">„____”____________20___   </w:t>
      </w:r>
      <w:r>
        <w:rPr>
          <w:bCs/>
          <w:sz w:val="26"/>
          <w:szCs w:val="26"/>
          <w:lang w:val="ro-RO"/>
        </w:rPr>
        <w:t>proces verbal nr. ____</w:t>
      </w:r>
    </w:p>
    <w:p w14:paraId="1AB7036D" w14:textId="77777777" w:rsidR="005762B4" w:rsidRDefault="005762B4">
      <w:pPr>
        <w:spacing w:line="276" w:lineRule="auto"/>
        <w:rPr>
          <w:bCs/>
          <w:sz w:val="26"/>
          <w:szCs w:val="26"/>
          <w:lang w:val="ro-RO"/>
        </w:rPr>
      </w:pPr>
    </w:p>
    <w:p w14:paraId="7A0B3BA5" w14:textId="77777777" w:rsidR="005762B4" w:rsidRDefault="00A9056D">
      <w:pPr>
        <w:spacing w:line="276" w:lineRule="auto"/>
        <w:jc w:val="both"/>
        <w:rPr>
          <w:sz w:val="26"/>
          <w:szCs w:val="26"/>
          <w:lang w:val="ro-RO"/>
        </w:rPr>
      </w:pPr>
      <w:r>
        <w:rPr>
          <w:sz w:val="26"/>
          <w:szCs w:val="26"/>
          <w:lang w:val="ro-RO"/>
        </w:rPr>
        <w:t xml:space="preserve">Președintele Comisiei științifico-metodice de profil  </w:t>
      </w:r>
    </w:p>
    <w:p w14:paraId="1BFC1AFC" w14:textId="77777777" w:rsidR="005762B4" w:rsidRDefault="00A9056D">
      <w:pPr>
        <w:spacing w:line="276" w:lineRule="auto"/>
        <w:rPr>
          <w:color w:val="FF0000"/>
          <w:sz w:val="26"/>
          <w:szCs w:val="26"/>
          <w:lang w:val="ro-RO"/>
        </w:rPr>
      </w:pPr>
      <w:r>
        <w:rPr>
          <w:sz w:val="26"/>
          <w:szCs w:val="26"/>
          <w:lang w:val="ro-RO"/>
        </w:rPr>
        <w:t>dr. hab. șt. med.,</w:t>
      </w:r>
      <w:r>
        <w:rPr>
          <w:color w:val="FF0000"/>
          <w:sz w:val="26"/>
          <w:szCs w:val="26"/>
          <w:lang w:val="ro-RO"/>
        </w:rPr>
        <w:t xml:space="preserve"> </w:t>
      </w:r>
    </w:p>
    <w:p w14:paraId="31A3FAB5" w14:textId="77777777" w:rsidR="005762B4" w:rsidRDefault="00A9056D">
      <w:pPr>
        <w:spacing w:line="276" w:lineRule="auto"/>
        <w:rPr>
          <w:sz w:val="26"/>
          <w:szCs w:val="26"/>
          <w:lang w:val="ro-RO"/>
        </w:rPr>
      </w:pPr>
      <w:r>
        <w:rPr>
          <w:sz w:val="26"/>
          <w:szCs w:val="26"/>
          <w:lang w:val="ro-RO"/>
        </w:rPr>
        <w:t>Prof.Univ. Academician AȘ RM</w:t>
      </w:r>
      <w:r>
        <w:rPr>
          <w:sz w:val="26"/>
          <w:szCs w:val="26"/>
          <w:lang w:val="ro-RO"/>
        </w:rPr>
        <w:tab/>
        <w:t xml:space="preserve">________________ Groppa Stanislav  </w:t>
      </w:r>
      <w:bookmarkStart w:id="0" w:name="_Hlk77407255"/>
      <w:bookmarkStart w:id="1" w:name="_Hlk77408463"/>
      <w:bookmarkEnd w:id="0"/>
      <w:bookmarkEnd w:id="1"/>
    </w:p>
    <w:p w14:paraId="7AD5BE54" w14:textId="77777777" w:rsidR="005762B4" w:rsidRDefault="005762B4">
      <w:pPr>
        <w:spacing w:line="276" w:lineRule="auto"/>
        <w:rPr>
          <w:bCs/>
          <w:sz w:val="26"/>
          <w:szCs w:val="26"/>
          <w:lang w:val="ro-RO"/>
        </w:rPr>
      </w:pPr>
    </w:p>
    <w:p w14:paraId="74F38EC7" w14:textId="77777777" w:rsidR="005762B4" w:rsidRDefault="005762B4">
      <w:pPr>
        <w:spacing w:line="276" w:lineRule="auto"/>
        <w:rPr>
          <w:bCs/>
          <w:sz w:val="26"/>
          <w:szCs w:val="26"/>
          <w:lang w:val="ro-RO"/>
        </w:rPr>
      </w:pPr>
    </w:p>
    <w:p w14:paraId="3EB968A5" w14:textId="77777777" w:rsidR="005762B4" w:rsidRDefault="00A9056D">
      <w:pPr>
        <w:spacing w:line="276" w:lineRule="auto"/>
        <w:rPr>
          <w:bCs/>
          <w:sz w:val="26"/>
          <w:szCs w:val="26"/>
          <w:lang w:val="ro-RO"/>
        </w:rPr>
      </w:pPr>
      <w:r>
        <w:rPr>
          <w:bCs/>
          <w:sz w:val="26"/>
          <w:szCs w:val="26"/>
          <w:lang w:val="ro-RO"/>
        </w:rPr>
        <w:t>ședința Catedrei de Psihiatrie, Narcologie și Psihologie clinică</w:t>
      </w:r>
      <w:r>
        <w:rPr>
          <w:bCs/>
          <w:sz w:val="26"/>
          <w:szCs w:val="26"/>
          <w:lang w:val="ro-RO"/>
        </w:rPr>
        <w:t xml:space="preserve"> </w:t>
      </w:r>
    </w:p>
    <w:p w14:paraId="69F0619F" w14:textId="77777777" w:rsidR="005762B4" w:rsidRDefault="00A9056D">
      <w:pPr>
        <w:spacing w:line="276" w:lineRule="auto"/>
        <w:rPr>
          <w:bCs/>
          <w:sz w:val="26"/>
          <w:szCs w:val="26"/>
          <w:lang w:val="ro-RO"/>
        </w:rPr>
      </w:pPr>
      <w:r>
        <w:rPr>
          <w:bCs/>
          <w:sz w:val="26"/>
          <w:szCs w:val="26"/>
          <w:lang w:val="ro-RO"/>
        </w:rPr>
        <w:t xml:space="preserve">din </w:t>
      </w:r>
      <w:r>
        <w:rPr>
          <w:bCs/>
          <w:caps/>
          <w:sz w:val="26"/>
          <w:szCs w:val="26"/>
          <w:lang w:val="ro-RO"/>
        </w:rPr>
        <w:t xml:space="preserve">„____”____________20___   </w:t>
      </w:r>
      <w:r>
        <w:rPr>
          <w:bCs/>
          <w:sz w:val="26"/>
          <w:szCs w:val="26"/>
          <w:lang w:val="ro-RO"/>
        </w:rPr>
        <w:t>proces verbal nr. ____</w:t>
      </w:r>
    </w:p>
    <w:p w14:paraId="45DE0F3E" w14:textId="77777777" w:rsidR="005762B4" w:rsidRDefault="00A9056D">
      <w:pPr>
        <w:spacing w:line="276" w:lineRule="auto"/>
        <w:jc w:val="both"/>
        <w:rPr>
          <w:color w:val="FF0000"/>
          <w:sz w:val="26"/>
          <w:szCs w:val="26"/>
          <w:lang w:val="ro-RO"/>
        </w:rPr>
      </w:pPr>
      <w:bookmarkStart w:id="2" w:name="_Hlk77408496"/>
      <w:r>
        <w:rPr>
          <w:sz w:val="26"/>
          <w:szCs w:val="26"/>
          <w:lang w:val="ro-RO"/>
        </w:rPr>
        <w:t xml:space="preserve">Șef </w:t>
      </w:r>
      <w:r>
        <w:rPr>
          <w:bCs/>
          <w:sz w:val="26"/>
          <w:szCs w:val="26"/>
          <w:lang w:val="ro-RO"/>
        </w:rPr>
        <w:t>Catedra</w:t>
      </w:r>
      <w:r>
        <w:rPr>
          <w:sz w:val="26"/>
          <w:szCs w:val="26"/>
          <w:lang w:val="ro-RO"/>
        </w:rPr>
        <w:t>, dr. hab. șt. med.</w:t>
      </w:r>
      <w:bookmarkEnd w:id="2"/>
      <w:r>
        <w:rPr>
          <w:sz w:val="26"/>
          <w:szCs w:val="26"/>
          <w:lang w:val="ro-RO"/>
        </w:rPr>
        <w:t xml:space="preserve"> Prof.Univ</w:t>
      </w:r>
      <w:r>
        <w:rPr>
          <w:color w:val="FF0000"/>
          <w:sz w:val="26"/>
          <w:szCs w:val="26"/>
          <w:lang w:val="ro-RO"/>
        </w:rPr>
        <w:t xml:space="preserve">. </w:t>
      </w:r>
      <w:r>
        <w:rPr>
          <w:sz w:val="26"/>
          <w:szCs w:val="26"/>
          <w:lang w:val="ro-RO"/>
        </w:rPr>
        <w:t xml:space="preserve">_______________Nacu Anatol   </w:t>
      </w:r>
      <w:bookmarkStart w:id="3" w:name="_Hlk77408476"/>
      <w:bookmarkEnd w:id="3"/>
    </w:p>
    <w:p w14:paraId="72FB8860" w14:textId="77777777" w:rsidR="005762B4" w:rsidRDefault="005762B4">
      <w:pPr>
        <w:spacing w:line="480" w:lineRule="auto"/>
        <w:rPr>
          <w:bCs/>
          <w:sz w:val="26"/>
          <w:szCs w:val="26"/>
          <w:lang w:val="ro-RO"/>
        </w:rPr>
      </w:pPr>
    </w:p>
    <w:p w14:paraId="36ABB653" w14:textId="77777777" w:rsidR="005762B4" w:rsidRDefault="00A9056D">
      <w:pPr>
        <w:rPr>
          <w:bCs/>
          <w:sz w:val="26"/>
          <w:szCs w:val="26"/>
          <w:lang w:val="ro-RO"/>
        </w:rPr>
      </w:pPr>
      <w:r>
        <w:rPr>
          <w:bCs/>
          <w:sz w:val="26"/>
          <w:szCs w:val="26"/>
          <w:lang w:val="ro-RO"/>
        </w:rPr>
        <w:t>Programa a fost elaborată de colectivul de autori:</w:t>
      </w:r>
    </w:p>
    <w:p w14:paraId="747E53E8" w14:textId="77777777" w:rsidR="005762B4" w:rsidRDefault="00A9056D">
      <w:pPr>
        <w:rPr>
          <w:bCs/>
          <w:color w:val="FF0000"/>
          <w:sz w:val="26"/>
          <w:szCs w:val="26"/>
          <w:lang w:val="ro-RO"/>
        </w:rPr>
      </w:pPr>
      <w:r>
        <w:rPr>
          <w:bCs/>
          <w:color w:val="000000" w:themeColor="text1"/>
          <w:sz w:val="26"/>
          <w:szCs w:val="26"/>
          <w:lang w:val="ro-RO"/>
        </w:rPr>
        <w:t xml:space="preserve"> Nacu Anatol, dr.hab.șt. med. prof.univ.; </w:t>
      </w:r>
    </w:p>
    <w:p w14:paraId="2D65EF9B" w14:textId="77777777" w:rsidR="005762B4" w:rsidRDefault="00A9056D">
      <w:pPr>
        <w:rPr>
          <w:bCs/>
          <w:color w:val="000000" w:themeColor="text1"/>
          <w:sz w:val="26"/>
          <w:szCs w:val="26"/>
          <w:lang w:val="ro-RO"/>
        </w:rPr>
      </w:pPr>
      <w:r>
        <w:rPr>
          <w:bCs/>
          <w:color w:val="FF0000"/>
          <w:sz w:val="26"/>
          <w:szCs w:val="26"/>
          <w:lang w:val="ro-RO"/>
        </w:rPr>
        <w:t xml:space="preserve"> </w:t>
      </w:r>
      <w:r>
        <w:rPr>
          <w:bCs/>
          <w:color w:val="000000" w:themeColor="text1"/>
          <w:sz w:val="26"/>
          <w:szCs w:val="26"/>
          <w:lang w:val="ro-RO"/>
        </w:rPr>
        <w:t xml:space="preserve">Nastas Igor, dr.șt.med. conf.univ; </w:t>
      </w:r>
    </w:p>
    <w:p w14:paraId="3AA5DEC2" w14:textId="77777777" w:rsidR="005762B4" w:rsidRDefault="00A9056D">
      <w:pPr>
        <w:rPr>
          <w:bCs/>
          <w:color w:val="000000" w:themeColor="text1"/>
          <w:sz w:val="26"/>
          <w:szCs w:val="26"/>
          <w:lang w:val="ro-RO"/>
        </w:rPr>
      </w:pPr>
      <w:r>
        <w:rPr>
          <w:bCs/>
          <w:color w:val="000000" w:themeColor="text1"/>
          <w:sz w:val="26"/>
          <w:szCs w:val="26"/>
          <w:lang w:val="ro-RO"/>
        </w:rPr>
        <w:t xml:space="preserve"> Deliv Inga, dr.șt.med. conf.univ; </w:t>
      </w:r>
    </w:p>
    <w:p w14:paraId="085F7CF7" w14:textId="77777777" w:rsidR="005762B4" w:rsidRDefault="00A9056D">
      <w:pPr>
        <w:rPr>
          <w:bCs/>
          <w:color w:val="000000" w:themeColor="text1"/>
          <w:sz w:val="26"/>
          <w:szCs w:val="26"/>
          <w:lang w:val="ro-RO"/>
        </w:rPr>
      </w:pPr>
      <w:r>
        <w:rPr>
          <w:bCs/>
          <w:color w:val="000000" w:themeColor="text1"/>
          <w:sz w:val="26"/>
          <w:szCs w:val="26"/>
          <w:lang w:val="ro-RO"/>
        </w:rPr>
        <w:t xml:space="preserve"> Coșciug Ion, dr.șt.med. conf.univ.</w:t>
      </w:r>
    </w:p>
    <w:p w14:paraId="5249C3F4" w14:textId="77777777" w:rsidR="005762B4" w:rsidRDefault="00A9056D">
      <w:pPr>
        <w:rPr>
          <w:bCs/>
          <w:color w:val="000000" w:themeColor="text1"/>
          <w:sz w:val="26"/>
          <w:szCs w:val="26"/>
          <w:lang w:val="ro-RO"/>
        </w:rPr>
      </w:pPr>
      <w:bookmarkStart w:id="4" w:name="_Hlk77408570"/>
      <w:bookmarkEnd w:id="4"/>
      <w:r>
        <w:rPr>
          <w:bCs/>
          <w:color w:val="000000" w:themeColor="text1"/>
          <w:sz w:val="26"/>
          <w:szCs w:val="26"/>
          <w:lang w:val="ro-RO"/>
        </w:rPr>
        <w:t xml:space="preserve"> Oprea Valentin,  dr.șt.med. conf.univ</w:t>
      </w:r>
      <w:r w:rsidRPr="00E83A11">
        <w:rPr>
          <w:lang w:val="en-US"/>
        </w:rPr>
        <w:br w:type="page"/>
      </w:r>
    </w:p>
    <w:p w14:paraId="72EF58A1" w14:textId="77777777" w:rsidR="005762B4" w:rsidRDefault="00A9056D">
      <w:pPr>
        <w:widowControl w:val="0"/>
        <w:spacing w:after="120"/>
        <w:rPr>
          <w:b/>
          <w:lang w:val="ro-RO"/>
        </w:rPr>
      </w:pPr>
      <w:r>
        <w:rPr>
          <w:b/>
          <w:bCs/>
          <w:lang w:val="ro-RO"/>
        </w:rPr>
        <w:lastRenderedPageBreak/>
        <w:t xml:space="preserve">I. </w:t>
      </w:r>
      <w:r>
        <w:rPr>
          <w:b/>
          <w:caps/>
          <w:lang w:val="ro-RO"/>
        </w:rPr>
        <w:t>Preliminarii</w:t>
      </w:r>
      <w:r>
        <w:rPr>
          <w:b/>
          <w:lang w:val="ro-RO"/>
        </w:rPr>
        <w:t xml:space="preserve"> </w:t>
      </w:r>
    </w:p>
    <w:p w14:paraId="63281564" w14:textId="77777777" w:rsidR="005762B4" w:rsidRDefault="00A9056D">
      <w:pPr>
        <w:widowControl w:val="0"/>
        <w:numPr>
          <w:ilvl w:val="0"/>
          <w:numId w:val="1"/>
        </w:numPr>
        <w:spacing w:before="120"/>
        <w:ind w:left="567" w:hanging="283"/>
        <w:jc w:val="both"/>
        <w:rPr>
          <w:b/>
          <w:color w:val="000000"/>
          <w:lang w:val="ro-RO"/>
        </w:rPr>
      </w:pPr>
      <w:r>
        <w:rPr>
          <w:b/>
          <w:color w:val="000000"/>
          <w:lang w:val="ro-RO"/>
        </w:rPr>
        <w:t>Prezentarea generală a cursului:</w:t>
      </w:r>
    </w:p>
    <w:p w14:paraId="13C995BE" w14:textId="77777777" w:rsidR="005762B4" w:rsidRDefault="00A9056D" w:rsidP="00E83A11">
      <w:pPr>
        <w:pStyle w:val="af3"/>
        <w:widowControl w:val="0"/>
        <w:spacing w:before="120"/>
        <w:ind w:left="0" w:firstLine="567"/>
        <w:jc w:val="both"/>
        <w:rPr>
          <w:lang w:val="en-US"/>
        </w:rPr>
      </w:pPr>
      <w:r>
        <w:rPr>
          <w:color w:val="000000"/>
          <w:lang w:val="ro-RO"/>
        </w:rPr>
        <w:t xml:space="preserve">În cadrul modulului se preconizează </w:t>
      </w:r>
      <w:r>
        <w:rPr>
          <w:color w:val="000000"/>
          <w:lang w:val="ro-RO"/>
        </w:rPr>
        <w:t>familiarizarea cu sistemul de sănătate mintală și legislația din Republica Moldova, noțiunile de îngrijire comunitară și serviciile de integrare de sănătate mintală. Vor fi desfășurate componentele psihiatriei comunitare,  pornind de la  principiile de abo</w:t>
      </w:r>
      <w:r>
        <w:rPr>
          <w:color w:val="000000"/>
          <w:lang w:val="ro-RO"/>
        </w:rPr>
        <w:t>rdare multidisciplinară și tipurile de interventii în tulburările mintale severe. În particular se prevede abordarea multiaxială inclusiv intervenția psihoterapeutică, intervențiile în starea de criză și intervențiile farmacologice. O componentă separată c</w:t>
      </w:r>
      <w:r>
        <w:rPr>
          <w:color w:val="000000"/>
          <w:lang w:val="ro-RO"/>
        </w:rPr>
        <w:t>are va fi abordată ține de planul și tipurile de recuperare a pacienților du dizabilități mintale severe.</w:t>
      </w:r>
    </w:p>
    <w:p w14:paraId="37824987" w14:textId="77777777" w:rsidR="005762B4" w:rsidRDefault="00A9056D" w:rsidP="00E83A11">
      <w:pPr>
        <w:widowControl w:val="0"/>
        <w:numPr>
          <w:ilvl w:val="0"/>
          <w:numId w:val="1"/>
        </w:numPr>
        <w:spacing w:before="120"/>
        <w:ind w:left="567" w:hanging="283"/>
        <w:jc w:val="both"/>
        <w:rPr>
          <w:b/>
          <w:color w:val="000000"/>
          <w:lang w:val="ro-RO"/>
        </w:rPr>
      </w:pPr>
      <w:r>
        <w:rPr>
          <w:b/>
          <w:color w:val="000000"/>
          <w:lang w:val="ro-RO"/>
        </w:rPr>
        <w:t>Misiunea (scopul) cursului în formarea profesională:</w:t>
      </w:r>
    </w:p>
    <w:p w14:paraId="1C4BA007" w14:textId="77777777" w:rsidR="005762B4" w:rsidRDefault="00A9056D" w:rsidP="00E83A11">
      <w:pPr>
        <w:ind w:left="142" w:hanging="142"/>
        <w:jc w:val="both"/>
        <w:rPr>
          <w:lang w:val="ro-RO" w:eastAsia="en-US"/>
        </w:rPr>
      </w:pPr>
      <w:r>
        <w:rPr>
          <w:lang w:val="ro-RO"/>
        </w:rPr>
        <w:t xml:space="preserve">         Procesul de instruire va facilita următoarele obiective: </w:t>
      </w:r>
    </w:p>
    <w:p w14:paraId="1C46FA2C" w14:textId="77777777" w:rsidR="005762B4" w:rsidRDefault="00A9056D" w:rsidP="00E83A11">
      <w:pPr>
        <w:pStyle w:val="af3"/>
        <w:numPr>
          <w:ilvl w:val="0"/>
          <w:numId w:val="2"/>
        </w:numPr>
        <w:spacing w:after="160"/>
        <w:ind w:left="142" w:hanging="142"/>
        <w:jc w:val="both"/>
        <w:rPr>
          <w:lang w:val="ro-RO"/>
        </w:rPr>
      </w:pPr>
      <w:r>
        <w:rPr>
          <w:lang w:val="ro-RO"/>
        </w:rPr>
        <w:t>Formarea interconexiunii dintr</w:t>
      </w:r>
      <w:r>
        <w:rPr>
          <w:lang w:val="ro-RO"/>
        </w:rPr>
        <w:t>e serviciile comunitare și spitalicești, coordonarea și preluarea pacientului cu dizabilități mintale.</w:t>
      </w:r>
    </w:p>
    <w:p w14:paraId="69F8245A" w14:textId="77777777" w:rsidR="005762B4" w:rsidRDefault="00A9056D" w:rsidP="00E83A11">
      <w:pPr>
        <w:pStyle w:val="af3"/>
        <w:numPr>
          <w:ilvl w:val="0"/>
          <w:numId w:val="2"/>
        </w:numPr>
        <w:spacing w:after="160"/>
        <w:ind w:left="142" w:hanging="142"/>
        <w:jc w:val="both"/>
        <w:rPr>
          <w:lang w:val="ro-RO"/>
        </w:rPr>
      </w:pPr>
      <w:r>
        <w:rPr>
          <w:lang w:val="ro-RO"/>
        </w:rPr>
        <w:t>Formarea interconexiunii cu serviciile   sociale, alte servicii în vederea gestionării ample și individuale  a cazului.</w:t>
      </w:r>
    </w:p>
    <w:p w14:paraId="6F977DA3" w14:textId="77777777" w:rsidR="005762B4" w:rsidRDefault="00A9056D" w:rsidP="00E83A11">
      <w:pPr>
        <w:pStyle w:val="af3"/>
        <w:numPr>
          <w:ilvl w:val="0"/>
          <w:numId w:val="2"/>
        </w:numPr>
        <w:spacing w:after="160"/>
        <w:ind w:left="142" w:hanging="142"/>
        <w:jc w:val="both"/>
        <w:rPr>
          <w:lang w:val="ro-RO"/>
        </w:rPr>
      </w:pPr>
      <w:r>
        <w:rPr>
          <w:lang w:val="ro-RO"/>
        </w:rPr>
        <w:t xml:space="preserve">Se vor forma abilitățile de bază </w:t>
      </w:r>
      <w:r>
        <w:rPr>
          <w:lang w:val="ro-RO"/>
        </w:rPr>
        <w:t>de abordare, comunicare  și soluționare medico-psihosocială a beneficiarilor.</w:t>
      </w:r>
    </w:p>
    <w:p w14:paraId="21BBDA77" w14:textId="77777777" w:rsidR="005762B4" w:rsidRDefault="00A9056D" w:rsidP="00E83A11">
      <w:pPr>
        <w:pStyle w:val="af3"/>
        <w:numPr>
          <w:ilvl w:val="0"/>
          <w:numId w:val="2"/>
        </w:numPr>
        <w:spacing w:after="160"/>
        <w:ind w:left="142" w:hanging="142"/>
        <w:jc w:val="both"/>
        <w:rPr>
          <w:lang w:val="ro-RO"/>
        </w:rPr>
      </w:pPr>
      <w:r>
        <w:rPr>
          <w:lang w:val="ro-RO"/>
        </w:rPr>
        <w:t>Se vor aborda principiile de lucru a centrului comunitar de sănătate mentală, tipurile de activități și legislația în domeniu.</w:t>
      </w:r>
    </w:p>
    <w:p w14:paraId="3EB8D1A2" w14:textId="77777777" w:rsidR="005762B4" w:rsidRDefault="00A9056D" w:rsidP="00E83A11">
      <w:pPr>
        <w:widowControl w:val="0"/>
        <w:numPr>
          <w:ilvl w:val="0"/>
          <w:numId w:val="1"/>
        </w:numPr>
        <w:spacing w:before="120"/>
        <w:ind w:left="567" w:hanging="283"/>
        <w:jc w:val="both"/>
        <w:rPr>
          <w:b/>
          <w:color w:val="000000"/>
          <w:lang w:val="ro-RO"/>
        </w:rPr>
      </w:pPr>
      <w:r>
        <w:rPr>
          <w:b/>
          <w:color w:val="000000"/>
          <w:lang w:val="ro-RO"/>
        </w:rPr>
        <w:t xml:space="preserve">Limba de predare a cursului: </w:t>
      </w:r>
      <w:r>
        <w:rPr>
          <w:bCs/>
          <w:color w:val="000000"/>
          <w:lang w:val="ro-RO"/>
        </w:rPr>
        <w:t>limba română</w:t>
      </w:r>
    </w:p>
    <w:p w14:paraId="534F1BDA" w14:textId="77777777" w:rsidR="005762B4" w:rsidRDefault="00A9056D" w:rsidP="00E83A11">
      <w:pPr>
        <w:widowControl w:val="0"/>
        <w:numPr>
          <w:ilvl w:val="0"/>
          <w:numId w:val="1"/>
        </w:numPr>
        <w:spacing w:before="120"/>
        <w:ind w:left="0" w:firstLine="284"/>
        <w:jc w:val="both"/>
        <w:rPr>
          <w:b/>
          <w:color w:val="000000"/>
          <w:lang w:val="ro-RO"/>
        </w:rPr>
      </w:pPr>
      <w:r>
        <w:rPr>
          <w:b/>
          <w:color w:val="000000"/>
          <w:lang w:val="ro-RO"/>
        </w:rPr>
        <w:t>Beneficia</w:t>
      </w:r>
      <w:r>
        <w:rPr>
          <w:b/>
          <w:color w:val="000000"/>
          <w:lang w:val="ro-RO"/>
        </w:rPr>
        <w:t xml:space="preserve">rii cursului: </w:t>
      </w:r>
      <w:r>
        <w:rPr>
          <w:lang w:val="ro-RO"/>
        </w:rPr>
        <w:t>specialiștilor din cadrul echipei comunitare de sănătate mentală, a medicilor psihiatri, narcologilor, psihologilor, asistenților sociali și nurselor psihiatrice în vederea formarii bazei teoretice și a abilităților practice de gestionare a p</w:t>
      </w:r>
      <w:r>
        <w:rPr>
          <w:lang w:val="ro-RO"/>
        </w:rPr>
        <w:t>rocesului de intervenție și recuperare în serviciile comunitare de sănătate mintală a persoanelor cu dizabilități mintale</w:t>
      </w:r>
    </w:p>
    <w:p w14:paraId="320D272F" w14:textId="77777777" w:rsidR="005762B4" w:rsidRDefault="00A9056D" w:rsidP="00E83A11">
      <w:pPr>
        <w:widowControl w:val="0"/>
        <w:spacing w:before="240" w:after="120"/>
        <w:rPr>
          <w:b/>
          <w:caps/>
          <w:lang w:val="ro-RO"/>
        </w:rPr>
      </w:pPr>
      <w:r>
        <w:rPr>
          <w:b/>
          <w:caps/>
          <w:lang w:val="ro-RO"/>
        </w:rPr>
        <w:t>II. Obiectivele de formare în cadrul Cursului</w:t>
      </w:r>
    </w:p>
    <w:p w14:paraId="3DA4FE61" w14:textId="77777777" w:rsidR="005762B4" w:rsidRDefault="00A9056D" w:rsidP="00E83A11">
      <w:pPr>
        <w:spacing w:before="120"/>
        <w:ind w:firstLine="426"/>
        <w:rPr>
          <w:lang w:val="en-US"/>
        </w:rPr>
      </w:pPr>
      <w:r>
        <w:rPr>
          <w:iCs/>
          <w:lang w:val="fr-FR"/>
        </w:rPr>
        <w:t>La finele cursului beneficiarul va fi capabil:</w:t>
      </w:r>
    </w:p>
    <w:p w14:paraId="7DBFB3F0" w14:textId="77777777" w:rsidR="005762B4" w:rsidRDefault="00A9056D" w:rsidP="00E83A11">
      <w:pPr>
        <w:jc w:val="both"/>
        <w:rPr>
          <w:lang w:val="en-US"/>
        </w:rPr>
      </w:pPr>
      <w:r>
        <w:rPr>
          <w:lang w:val="ro-RO"/>
        </w:rPr>
        <w:t xml:space="preserve">Se vor forma abilitățile de </w:t>
      </w:r>
      <w:r>
        <w:rPr>
          <w:lang w:val="ro-RO"/>
        </w:rPr>
        <w:t>comunicare cu persoana cu dizabilități mintale, de colaborare cu serviciile adiacente, principiile de lucru în echipă, abordarea persoanelor cu dizabilități mintale greu abordabile, tehnici de comunicare cu aparținătorii beneficiarilor centrelor de sănătat</w:t>
      </w:r>
      <w:r>
        <w:rPr>
          <w:lang w:val="ro-RO"/>
        </w:rPr>
        <w:t>e mintală.</w:t>
      </w:r>
    </w:p>
    <w:p w14:paraId="3E670330" w14:textId="77777777" w:rsidR="005762B4" w:rsidRDefault="00A9056D" w:rsidP="00E83A11">
      <w:pPr>
        <w:pStyle w:val="af3"/>
        <w:spacing w:before="120"/>
        <w:jc w:val="both"/>
      </w:pPr>
      <w:r>
        <w:rPr>
          <w:b/>
          <w:i/>
          <w:lang w:val="ro-RO"/>
        </w:rPr>
        <w:t>la nivel de aplicare:</w:t>
      </w:r>
    </w:p>
    <w:p w14:paraId="10F20BCD" w14:textId="77777777" w:rsidR="005762B4" w:rsidRDefault="00A9056D" w:rsidP="00E83A11">
      <w:pPr>
        <w:pStyle w:val="af3"/>
        <w:numPr>
          <w:ilvl w:val="0"/>
          <w:numId w:val="3"/>
        </w:numPr>
        <w:tabs>
          <w:tab w:val="num" w:pos="0"/>
          <w:tab w:val="left" w:pos="284"/>
        </w:tabs>
        <w:spacing w:after="160"/>
        <w:ind w:left="0" w:firstLine="0"/>
        <w:jc w:val="both"/>
        <w:rPr>
          <w:lang w:val="en-US"/>
        </w:rPr>
      </w:pPr>
      <w:r>
        <w:rPr>
          <w:lang w:val="ro-RO"/>
        </w:rPr>
        <w:t>Aplicarea principiilor etice și deontologice  în lucrul cu persoanele cu dizabilități mintale</w:t>
      </w:r>
    </w:p>
    <w:p w14:paraId="30BB7644" w14:textId="77777777" w:rsidR="005762B4" w:rsidRDefault="00A9056D" w:rsidP="00E83A11">
      <w:pPr>
        <w:pStyle w:val="af3"/>
        <w:numPr>
          <w:ilvl w:val="0"/>
          <w:numId w:val="3"/>
        </w:numPr>
        <w:tabs>
          <w:tab w:val="num" w:pos="0"/>
          <w:tab w:val="left" w:pos="284"/>
        </w:tabs>
        <w:spacing w:after="160"/>
        <w:ind w:left="0" w:firstLine="0"/>
        <w:jc w:val="both"/>
        <w:rPr>
          <w:lang w:val="en-US"/>
        </w:rPr>
      </w:pPr>
      <w:r>
        <w:rPr>
          <w:lang w:val="ro-RO"/>
        </w:rPr>
        <w:t>Implementarea aspectelor legale (consimțământul informat de colaborare, planul de intervenție, managementul de caz, rolul medicul</w:t>
      </w:r>
      <w:r>
        <w:rPr>
          <w:lang w:val="ro-RO"/>
        </w:rPr>
        <w:t>ui psihiatru și a altor specialiști în gestionarea cazului)</w:t>
      </w:r>
    </w:p>
    <w:p w14:paraId="22B4CA6C" w14:textId="77777777" w:rsidR="005762B4" w:rsidRDefault="00A9056D" w:rsidP="00E83A11">
      <w:pPr>
        <w:pStyle w:val="af3"/>
        <w:numPr>
          <w:ilvl w:val="0"/>
          <w:numId w:val="3"/>
        </w:numPr>
        <w:tabs>
          <w:tab w:val="num" w:pos="0"/>
          <w:tab w:val="left" w:pos="284"/>
          <w:tab w:val="num" w:pos="426"/>
        </w:tabs>
        <w:spacing w:after="160"/>
        <w:ind w:left="0" w:firstLine="0"/>
        <w:jc w:val="both"/>
        <w:rPr>
          <w:lang w:val="en-US"/>
        </w:rPr>
      </w:pPr>
      <w:r>
        <w:rPr>
          <w:lang w:val="ro-RO"/>
        </w:rPr>
        <w:t>Aplicarea tehnicilor de intervievare, testelor de satisfacție și funcționalitate socială (scala Honos, Mansa) în gestionarea cazului.</w:t>
      </w:r>
    </w:p>
    <w:p w14:paraId="0CC66229" w14:textId="0EC72803" w:rsidR="005762B4" w:rsidRPr="00E83A11" w:rsidRDefault="00A9056D" w:rsidP="00E83A11">
      <w:pPr>
        <w:pStyle w:val="af3"/>
        <w:numPr>
          <w:ilvl w:val="0"/>
          <w:numId w:val="3"/>
        </w:numPr>
        <w:tabs>
          <w:tab w:val="num" w:pos="0"/>
          <w:tab w:val="left" w:pos="284"/>
        </w:tabs>
        <w:spacing w:before="120"/>
        <w:ind w:left="0" w:firstLine="0"/>
        <w:jc w:val="both"/>
        <w:rPr>
          <w:lang w:val="en-US"/>
        </w:rPr>
      </w:pPr>
      <w:r>
        <w:rPr>
          <w:lang w:val="ro-RO"/>
        </w:rPr>
        <w:t xml:space="preserve">Cazuri practice în incinta centrului comunitar de </w:t>
      </w:r>
      <w:r>
        <w:rPr>
          <w:lang w:val="ro-RO"/>
        </w:rPr>
        <w:t>sănătate mintală</w:t>
      </w:r>
    </w:p>
    <w:p w14:paraId="0956C725" w14:textId="77777777" w:rsidR="00E83A11" w:rsidRDefault="00E83A11" w:rsidP="00E83A11">
      <w:pPr>
        <w:pStyle w:val="af3"/>
        <w:spacing w:before="120"/>
        <w:jc w:val="both"/>
        <w:rPr>
          <w:lang w:val="en-US"/>
        </w:rPr>
      </w:pPr>
    </w:p>
    <w:p w14:paraId="31B078F7" w14:textId="4E55A9A5" w:rsidR="005762B4" w:rsidRDefault="00A9056D" w:rsidP="00E83A11">
      <w:pPr>
        <w:pStyle w:val="af3"/>
        <w:spacing w:before="120"/>
        <w:jc w:val="both"/>
      </w:pPr>
      <w:r>
        <w:rPr>
          <w:b/>
          <w:i/>
          <w:lang w:val="ro-RO"/>
        </w:rPr>
        <w:t>la nivel de integrare:</w:t>
      </w:r>
    </w:p>
    <w:p w14:paraId="5A1D6CCD" w14:textId="77777777" w:rsidR="005762B4" w:rsidRDefault="00A9056D" w:rsidP="00E83A11">
      <w:pPr>
        <w:pStyle w:val="af3"/>
        <w:numPr>
          <w:ilvl w:val="0"/>
          <w:numId w:val="4"/>
        </w:numPr>
        <w:ind w:left="284" w:hanging="294"/>
        <w:jc w:val="both"/>
        <w:rPr>
          <w:lang w:val="en-US"/>
        </w:rPr>
      </w:pPr>
      <w:r>
        <w:rPr>
          <w:bCs/>
          <w:color w:val="000000" w:themeColor="text1"/>
          <w:lang w:val="ro-RO"/>
        </w:rPr>
        <w:t xml:space="preserve">Integrarea cunoștințelor și abilităților pentru gestionarea non-farmacologică și farmacologică a pacienților cu dizabilități mintale severe  în cadrul  serviciilor comunitare. </w:t>
      </w:r>
    </w:p>
    <w:p w14:paraId="35E3E2D8" w14:textId="77777777" w:rsidR="005762B4" w:rsidRDefault="00A9056D" w:rsidP="00E83A11">
      <w:pPr>
        <w:pStyle w:val="af3"/>
        <w:numPr>
          <w:ilvl w:val="0"/>
          <w:numId w:val="4"/>
        </w:numPr>
        <w:ind w:left="284"/>
        <w:jc w:val="both"/>
        <w:rPr>
          <w:lang w:val="en-US"/>
        </w:rPr>
      </w:pPr>
      <w:r>
        <w:rPr>
          <w:color w:val="000000" w:themeColor="text1"/>
          <w:lang w:val="ro-RO"/>
        </w:rPr>
        <w:t>cultivarea atitudinii toler</w:t>
      </w:r>
      <w:r>
        <w:rPr>
          <w:color w:val="000000" w:themeColor="text1"/>
          <w:lang w:val="ro-RO"/>
        </w:rPr>
        <w:t xml:space="preserve">ante față de pacienții </w:t>
      </w:r>
      <w:r>
        <w:rPr>
          <w:color w:val="000000" w:themeColor="text1"/>
          <w:lang w:val="ro-RO" w:eastAsia="ro-RO"/>
        </w:rPr>
        <w:t xml:space="preserve"> cu dizabilitătți mintale severe  și implementarea serviciilor de reintegrare socială </w:t>
      </w:r>
    </w:p>
    <w:p w14:paraId="0282414E" w14:textId="77777777" w:rsidR="005762B4" w:rsidRDefault="00A9056D" w:rsidP="00E83A11">
      <w:pPr>
        <w:pStyle w:val="af3"/>
        <w:numPr>
          <w:ilvl w:val="0"/>
          <w:numId w:val="4"/>
        </w:numPr>
        <w:ind w:left="284"/>
        <w:jc w:val="both"/>
        <w:rPr>
          <w:lang w:val="en-US"/>
        </w:rPr>
      </w:pPr>
      <w:r>
        <w:rPr>
          <w:color w:val="000000" w:themeColor="text1"/>
          <w:lang w:val="ro-RO"/>
        </w:rPr>
        <w:t>Măsuri de prevenție pentru menținerea pacienților în cadrul familial și social</w:t>
      </w:r>
    </w:p>
    <w:p w14:paraId="5A0FEFBA" w14:textId="368A76BB" w:rsidR="005762B4" w:rsidRDefault="00A9056D">
      <w:pPr>
        <w:widowControl w:val="0"/>
        <w:spacing w:before="240" w:after="120"/>
        <w:rPr>
          <w:b/>
          <w:caps/>
          <w:lang w:val="ro-RO"/>
        </w:rPr>
      </w:pPr>
      <w:r>
        <w:rPr>
          <w:b/>
          <w:caps/>
          <w:lang w:val="ro-RO"/>
        </w:rPr>
        <w:lastRenderedPageBreak/>
        <w:t>III. Tematica și repartizarea orientativă a orelor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E83A11" w:rsidRPr="00722975" w14:paraId="08BC7D0D" w14:textId="77777777" w:rsidTr="00E83A11">
        <w:trPr>
          <w:tblHeader/>
        </w:trPr>
        <w:tc>
          <w:tcPr>
            <w:tcW w:w="638" w:type="dxa"/>
            <w:vMerge w:val="restart"/>
            <w:vAlign w:val="center"/>
          </w:tcPr>
          <w:p w14:paraId="79B2CA39" w14:textId="77777777" w:rsidR="00E83A11" w:rsidRPr="00722975" w:rsidRDefault="00E83A11" w:rsidP="00F145F2">
            <w:pPr>
              <w:ind w:left="-57" w:right="-57"/>
              <w:jc w:val="center"/>
              <w:rPr>
                <w:b/>
                <w:sz w:val="20"/>
                <w:szCs w:val="20"/>
                <w:lang w:val="ro-RO"/>
              </w:rPr>
            </w:pPr>
            <w:r w:rsidRPr="00722975">
              <w:rPr>
                <w:b/>
                <w:sz w:val="20"/>
                <w:szCs w:val="20"/>
                <w:lang w:val="ro-RO"/>
              </w:rPr>
              <w:t>Nr.</w:t>
            </w:r>
          </w:p>
          <w:p w14:paraId="5B04F274" w14:textId="77777777" w:rsidR="00E83A11" w:rsidRPr="00722975" w:rsidRDefault="00E83A11" w:rsidP="00F145F2">
            <w:pPr>
              <w:ind w:left="-57" w:right="-57"/>
              <w:jc w:val="center"/>
              <w:rPr>
                <w:b/>
                <w:sz w:val="20"/>
                <w:szCs w:val="20"/>
                <w:lang w:val="ro-RO"/>
              </w:rPr>
            </w:pPr>
            <w:r w:rsidRPr="00722975">
              <w:rPr>
                <w:b/>
                <w:sz w:val="20"/>
                <w:szCs w:val="20"/>
                <w:lang w:val="ro-RO"/>
              </w:rPr>
              <w:t>crt.</w:t>
            </w:r>
          </w:p>
        </w:tc>
        <w:tc>
          <w:tcPr>
            <w:tcW w:w="5878" w:type="dxa"/>
            <w:vMerge w:val="restart"/>
            <w:vAlign w:val="center"/>
          </w:tcPr>
          <w:p w14:paraId="67D62ED2" w14:textId="77777777" w:rsidR="00E83A11" w:rsidRPr="00722975" w:rsidRDefault="00E83A11" w:rsidP="00F145F2">
            <w:pPr>
              <w:ind w:left="-57" w:right="-57"/>
              <w:jc w:val="center"/>
              <w:rPr>
                <w:b/>
                <w:sz w:val="20"/>
                <w:szCs w:val="20"/>
                <w:lang w:val="ro-RO"/>
              </w:rPr>
            </w:pPr>
            <w:r w:rsidRPr="00722975">
              <w:rPr>
                <w:b/>
                <w:sz w:val="20"/>
                <w:szCs w:val="20"/>
                <w:lang w:val="ro-RO"/>
              </w:rPr>
              <w:t>Tema</w:t>
            </w:r>
          </w:p>
        </w:tc>
        <w:tc>
          <w:tcPr>
            <w:tcW w:w="2977" w:type="dxa"/>
            <w:gridSpan w:val="4"/>
            <w:vAlign w:val="center"/>
          </w:tcPr>
          <w:p w14:paraId="1ECF1099" w14:textId="77777777" w:rsidR="00E83A11" w:rsidRPr="00722975" w:rsidRDefault="00E83A11" w:rsidP="00F145F2">
            <w:pPr>
              <w:ind w:left="-57" w:right="-57"/>
              <w:jc w:val="center"/>
              <w:rPr>
                <w:b/>
                <w:sz w:val="20"/>
                <w:szCs w:val="20"/>
                <w:lang w:val="ro-RO"/>
              </w:rPr>
            </w:pPr>
            <w:r w:rsidRPr="00722975">
              <w:rPr>
                <w:b/>
                <w:sz w:val="20"/>
                <w:szCs w:val="20"/>
                <w:lang w:val="ro-RO"/>
              </w:rPr>
              <w:t>Numărul de ore</w:t>
            </w:r>
          </w:p>
        </w:tc>
      </w:tr>
      <w:tr w:rsidR="00E83A11" w:rsidRPr="00722975" w14:paraId="10952856" w14:textId="77777777" w:rsidTr="00E83A11">
        <w:trPr>
          <w:tblHeader/>
        </w:trPr>
        <w:tc>
          <w:tcPr>
            <w:tcW w:w="638" w:type="dxa"/>
            <w:vMerge/>
            <w:vAlign w:val="center"/>
          </w:tcPr>
          <w:p w14:paraId="4216096E" w14:textId="77777777" w:rsidR="00E83A11" w:rsidRPr="00722975" w:rsidRDefault="00E83A11" w:rsidP="00F145F2">
            <w:pPr>
              <w:ind w:left="-57" w:right="-57"/>
              <w:jc w:val="center"/>
              <w:rPr>
                <w:b/>
                <w:sz w:val="20"/>
                <w:szCs w:val="20"/>
                <w:lang w:val="ro-RO"/>
              </w:rPr>
            </w:pPr>
          </w:p>
        </w:tc>
        <w:tc>
          <w:tcPr>
            <w:tcW w:w="5878" w:type="dxa"/>
            <w:vMerge/>
            <w:vAlign w:val="center"/>
          </w:tcPr>
          <w:p w14:paraId="62749328" w14:textId="77777777" w:rsidR="00E83A11" w:rsidRPr="00722975" w:rsidRDefault="00E83A11" w:rsidP="00F145F2">
            <w:pPr>
              <w:ind w:left="-57" w:right="-57"/>
              <w:jc w:val="center"/>
              <w:rPr>
                <w:b/>
                <w:sz w:val="20"/>
                <w:szCs w:val="20"/>
                <w:lang w:val="ro-RO"/>
              </w:rPr>
            </w:pPr>
          </w:p>
        </w:tc>
        <w:tc>
          <w:tcPr>
            <w:tcW w:w="709" w:type="dxa"/>
            <w:vAlign w:val="center"/>
          </w:tcPr>
          <w:p w14:paraId="2D3E4956" w14:textId="77777777" w:rsidR="00E83A11" w:rsidRPr="00722975" w:rsidRDefault="00E83A11" w:rsidP="00F145F2">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49903FFC" w14:textId="77777777" w:rsidR="00E83A11" w:rsidRPr="00722975" w:rsidRDefault="00E83A11" w:rsidP="00F145F2">
            <w:pPr>
              <w:ind w:left="-57" w:right="-57"/>
              <w:jc w:val="center"/>
              <w:rPr>
                <w:b/>
                <w:sz w:val="20"/>
                <w:szCs w:val="20"/>
                <w:lang w:val="ro-RO"/>
              </w:rPr>
            </w:pPr>
            <w:r w:rsidRPr="00722975">
              <w:rPr>
                <w:b/>
                <w:sz w:val="20"/>
                <w:szCs w:val="20"/>
                <w:lang w:val="ro-RO"/>
              </w:rPr>
              <w:t>Lucrări practice</w:t>
            </w:r>
          </w:p>
        </w:tc>
        <w:tc>
          <w:tcPr>
            <w:tcW w:w="708" w:type="dxa"/>
            <w:vAlign w:val="center"/>
          </w:tcPr>
          <w:p w14:paraId="3DF374EC" w14:textId="77777777" w:rsidR="00E83A11" w:rsidRPr="00722975" w:rsidRDefault="00E83A11" w:rsidP="00F145F2">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3FD95B6D" w14:textId="77777777" w:rsidR="00E83A11" w:rsidRPr="00722975" w:rsidRDefault="00E83A11" w:rsidP="00F145F2">
            <w:pPr>
              <w:ind w:left="-57" w:right="-57"/>
              <w:jc w:val="center"/>
              <w:rPr>
                <w:b/>
                <w:sz w:val="20"/>
                <w:szCs w:val="20"/>
                <w:lang w:val="ro-RO"/>
              </w:rPr>
            </w:pPr>
            <w:r w:rsidRPr="00722975">
              <w:rPr>
                <w:b/>
                <w:sz w:val="20"/>
                <w:szCs w:val="20"/>
                <w:lang w:val="ro-RO"/>
              </w:rPr>
              <w:t>Total</w:t>
            </w:r>
          </w:p>
        </w:tc>
      </w:tr>
      <w:tr w:rsidR="00E83A11" w:rsidRPr="00A82269" w14:paraId="6D629847" w14:textId="77777777" w:rsidTr="00E83A11">
        <w:tc>
          <w:tcPr>
            <w:tcW w:w="638" w:type="dxa"/>
            <w:vAlign w:val="center"/>
          </w:tcPr>
          <w:p w14:paraId="45392683" w14:textId="77777777" w:rsidR="00E83A11" w:rsidRPr="00722975" w:rsidRDefault="00E83A11" w:rsidP="00E83A11">
            <w:pPr>
              <w:ind w:left="-57" w:right="-57"/>
              <w:jc w:val="center"/>
              <w:rPr>
                <w:sz w:val="22"/>
                <w:szCs w:val="22"/>
                <w:lang w:val="ro-RO"/>
              </w:rPr>
            </w:pPr>
            <w:r w:rsidRPr="00722975">
              <w:rPr>
                <w:sz w:val="22"/>
                <w:szCs w:val="22"/>
                <w:lang w:val="ro-RO"/>
              </w:rPr>
              <w:t>1.</w:t>
            </w:r>
          </w:p>
        </w:tc>
        <w:tc>
          <w:tcPr>
            <w:tcW w:w="5878" w:type="dxa"/>
          </w:tcPr>
          <w:p w14:paraId="3C873D11" w14:textId="08075AC5" w:rsidR="00E83A11" w:rsidRPr="00E83A11" w:rsidRDefault="00E83A11" w:rsidP="00E83A11">
            <w:pPr>
              <w:ind w:left="-57" w:right="-57"/>
              <w:jc w:val="both"/>
              <w:rPr>
                <w:sz w:val="22"/>
                <w:szCs w:val="22"/>
                <w:lang w:val="ro-RO"/>
              </w:rPr>
            </w:pPr>
            <w:r w:rsidRPr="00E83A11">
              <w:rPr>
                <w:rFonts w:eastAsiaTheme="minorHAnsi"/>
                <w:sz w:val="22"/>
                <w:szCs w:val="22"/>
                <w:lang w:val="uz-Cyrl-UZ" w:eastAsia="en-US"/>
              </w:rPr>
              <w:t>Prezentarea sistemului de sănătate mintală din Moldova</w:t>
            </w:r>
            <w:r w:rsidRPr="00E83A11">
              <w:rPr>
                <w:rFonts w:eastAsiaTheme="minorHAnsi"/>
                <w:sz w:val="22"/>
                <w:szCs w:val="22"/>
                <w:lang w:val="ro-RO" w:eastAsia="en-US"/>
              </w:rPr>
              <w:t>,</w:t>
            </w:r>
            <w:r w:rsidRPr="00E83A11">
              <w:rPr>
                <w:rFonts w:eastAsiaTheme="minorHAnsi"/>
                <w:sz w:val="22"/>
                <w:szCs w:val="22"/>
                <w:lang w:val="uz-Cyrl-UZ" w:eastAsia="en-US"/>
              </w:rPr>
              <w:t xml:space="preserve"> Legislația, politici, ordin</w:t>
            </w:r>
            <w:r w:rsidRPr="00E83A11">
              <w:rPr>
                <w:rFonts w:eastAsiaTheme="minorHAnsi"/>
                <w:sz w:val="22"/>
                <w:szCs w:val="22"/>
                <w:lang w:val="ro-RO" w:eastAsia="en-US"/>
              </w:rPr>
              <w:t>ele MS RM în domeniul sănătății mentale. Regulamentul cu privire la Centrul de Sănătate Mentală</w:t>
            </w:r>
          </w:p>
        </w:tc>
        <w:tc>
          <w:tcPr>
            <w:tcW w:w="709" w:type="dxa"/>
          </w:tcPr>
          <w:p w14:paraId="2B3E87F9" w14:textId="77777777" w:rsidR="00E83A11" w:rsidRPr="00A82269" w:rsidRDefault="00E83A11" w:rsidP="00E83A11">
            <w:pPr>
              <w:ind w:left="-57" w:right="-57"/>
              <w:jc w:val="center"/>
              <w:rPr>
                <w:sz w:val="22"/>
                <w:szCs w:val="22"/>
                <w:lang w:val="ro-RO"/>
              </w:rPr>
            </w:pPr>
            <w:r w:rsidRPr="00A82269">
              <w:rPr>
                <w:sz w:val="22"/>
                <w:szCs w:val="22"/>
              </w:rPr>
              <w:t>2</w:t>
            </w:r>
          </w:p>
        </w:tc>
        <w:tc>
          <w:tcPr>
            <w:tcW w:w="851" w:type="dxa"/>
          </w:tcPr>
          <w:p w14:paraId="18F32A49" w14:textId="77777777" w:rsidR="00E83A11" w:rsidRPr="00A82269" w:rsidRDefault="00E83A11" w:rsidP="00E83A11">
            <w:pPr>
              <w:ind w:left="-57" w:right="-57"/>
              <w:jc w:val="center"/>
              <w:rPr>
                <w:sz w:val="22"/>
                <w:szCs w:val="22"/>
                <w:lang w:val="ro-RO"/>
              </w:rPr>
            </w:pPr>
            <w:r w:rsidRPr="00A82269">
              <w:rPr>
                <w:sz w:val="22"/>
                <w:szCs w:val="22"/>
              </w:rPr>
              <w:t>3,1</w:t>
            </w:r>
          </w:p>
        </w:tc>
        <w:tc>
          <w:tcPr>
            <w:tcW w:w="708" w:type="dxa"/>
          </w:tcPr>
          <w:p w14:paraId="43A9E94B" w14:textId="77777777" w:rsidR="00E83A11" w:rsidRPr="00A82269" w:rsidRDefault="00E83A11" w:rsidP="00E83A11">
            <w:pPr>
              <w:ind w:left="-57" w:right="-57"/>
              <w:jc w:val="center"/>
              <w:rPr>
                <w:sz w:val="22"/>
                <w:szCs w:val="22"/>
                <w:lang w:val="ro-RO"/>
              </w:rPr>
            </w:pPr>
            <w:r w:rsidRPr="00A82269">
              <w:rPr>
                <w:sz w:val="22"/>
                <w:szCs w:val="22"/>
              </w:rPr>
              <w:t>2</w:t>
            </w:r>
          </w:p>
        </w:tc>
        <w:tc>
          <w:tcPr>
            <w:tcW w:w="709" w:type="dxa"/>
          </w:tcPr>
          <w:p w14:paraId="6867B39E" w14:textId="77777777" w:rsidR="00E83A11" w:rsidRPr="00A82269" w:rsidRDefault="00E83A11" w:rsidP="00E83A11">
            <w:pPr>
              <w:ind w:left="-57" w:right="-57"/>
              <w:jc w:val="center"/>
              <w:rPr>
                <w:sz w:val="22"/>
                <w:szCs w:val="22"/>
                <w:lang w:val="ro-RO"/>
              </w:rPr>
            </w:pPr>
            <w:r w:rsidRPr="00A82269">
              <w:rPr>
                <w:sz w:val="22"/>
                <w:szCs w:val="22"/>
              </w:rPr>
              <w:t>7,1</w:t>
            </w:r>
          </w:p>
        </w:tc>
      </w:tr>
      <w:tr w:rsidR="00E83A11" w:rsidRPr="00A82269" w14:paraId="71400679" w14:textId="77777777" w:rsidTr="00E83A11">
        <w:tc>
          <w:tcPr>
            <w:tcW w:w="638" w:type="dxa"/>
            <w:vAlign w:val="center"/>
          </w:tcPr>
          <w:p w14:paraId="7A78BA80" w14:textId="77777777" w:rsidR="00E83A11" w:rsidRPr="00722975" w:rsidRDefault="00E83A11" w:rsidP="00E83A11">
            <w:pPr>
              <w:ind w:left="-57" w:right="-57"/>
              <w:jc w:val="center"/>
              <w:rPr>
                <w:sz w:val="22"/>
                <w:szCs w:val="22"/>
                <w:lang w:val="ro-RO"/>
              </w:rPr>
            </w:pPr>
            <w:r w:rsidRPr="00722975">
              <w:rPr>
                <w:sz w:val="22"/>
                <w:szCs w:val="22"/>
                <w:lang w:val="ro-RO"/>
              </w:rPr>
              <w:t>2.</w:t>
            </w:r>
          </w:p>
        </w:tc>
        <w:tc>
          <w:tcPr>
            <w:tcW w:w="5878" w:type="dxa"/>
          </w:tcPr>
          <w:p w14:paraId="0497B11F" w14:textId="20016BF0" w:rsidR="00E83A11" w:rsidRPr="00E83A11" w:rsidRDefault="00E83A11" w:rsidP="00E83A11">
            <w:pPr>
              <w:ind w:left="-57" w:right="-57"/>
              <w:jc w:val="both"/>
              <w:rPr>
                <w:sz w:val="22"/>
                <w:szCs w:val="22"/>
                <w:lang w:val="ro-RO"/>
              </w:rPr>
            </w:pPr>
            <w:r w:rsidRPr="00E83A11">
              <w:rPr>
                <w:sz w:val="22"/>
                <w:szCs w:val="22"/>
                <w:lang w:val="ro-RO"/>
              </w:rPr>
              <w:t>Noțiunea de îngrijire comunitară. Servicii integrate de Sanatate Mintala – Centrul Comunitar de Sănătate Mintală.</w:t>
            </w:r>
          </w:p>
        </w:tc>
        <w:tc>
          <w:tcPr>
            <w:tcW w:w="709" w:type="dxa"/>
          </w:tcPr>
          <w:p w14:paraId="4A72A609" w14:textId="77777777" w:rsidR="00E83A11" w:rsidRPr="00A82269" w:rsidRDefault="00E83A11" w:rsidP="00E83A11">
            <w:pPr>
              <w:ind w:left="-57" w:right="-57"/>
              <w:jc w:val="center"/>
              <w:rPr>
                <w:sz w:val="22"/>
                <w:szCs w:val="22"/>
                <w:lang w:val="ro-RO"/>
              </w:rPr>
            </w:pPr>
            <w:r w:rsidRPr="00A82269">
              <w:rPr>
                <w:sz w:val="22"/>
                <w:szCs w:val="22"/>
              </w:rPr>
              <w:t>2</w:t>
            </w:r>
          </w:p>
        </w:tc>
        <w:tc>
          <w:tcPr>
            <w:tcW w:w="851" w:type="dxa"/>
          </w:tcPr>
          <w:p w14:paraId="2B5894D1" w14:textId="77777777" w:rsidR="00E83A11" w:rsidRPr="00A82269" w:rsidRDefault="00E83A11" w:rsidP="00E83A11">
            <w:pPr>
              <w:ind w:left="-57" w:right="-57"/>
              <w:jc w:val="center"/>
              <w:rPr>
                <w:sz w:val="22"/>
                <w:szCs w:val="22"/>
                <w:lang w:val="ro-RO"/>
              </w:rPr>
            </w:pPr>
            <w:r w:rsidRPr="00A82269">
              <w:rPr>
                <w:sz w:val="22"/>
                <w:szCs w:val="22"/>
              </w:rPr>
              <w:t>3,1</w:t>
            </w:r>
          </w:p>
        </w:tc>
        <w:tc>
          <w:tcPr>
            <w:tcW w:w="708" w:type="dxa"/>
          </w:tcPr>
          <w:p w14:paraId="0051DED6" w14:textId="77777777" w:rsidR="00E83A11" w:rsidRPr="00A82269" w:rsidRDefault="00E83A11" w:rsidP="00E83A11">
            <w:pPr>
              <w:ind w:left="-57" w:right="-57"/>
              <w:jc w:val="center"/>
              <w:rPr>
                <w:sz w:val="22"/>
                <w:szCs w:val="22"/>
                <w:lang w:val="ro-RO"/>
              </w:rPr>
            </w:pPr>
            <w:r w:rsidRPr="00A82269">
              <w:rPr>
                <w:sz w:val="22"/>
                <w:szCs w:val="22"/>
              </w:rPr>
              <w:t>2</w:t>
            </w:r>
          </w:p>
        </w:tc>
        <w:tc>
          <w:tcPr>
            <w:tcW w:w="709" w:type="dxa"/>
          </w:tcPr>
          <w:p w14:paraId="5FDE611A" w14:textId="77777777" w:rsidR="00E83A11" w:rsidRPr="00A82269" w:rsidRDefault="00E83A11" w:rsidP="00E83A11">
            <w:pPr>
              <w:ind w:left="-57" w:right="-57"/>
              <w:jc w:val="center"/>
              <w:rPr>
                <w:sz w:val="22"/>
                <w:szCs w:val="22"/>
                <w:lang w:val="ro-RO"/>
              </w:rPr>
            </w:pPr>
            <w:r w:rsidRPr="00A82269">
              <w:rPr>
                <w:sz w:val="22"/>
                <w:szCs w:val="22"/>
              </w:rPr>
              <w:t>7,1</w:t>
            </w:r>
          </w:p>
        </w:tc>
      </w:tr>
      <w:tr w:rsidR="00E83A11" w:rsidRPr="00A82269" w14:paraId="63CC4C62" w14:textId="77777777" w:rsidTr="00E83A11">
        <w:tc>
          <w:tcPr>
            <w:tcW w:w="638" w:type="dxa"/>
          </w:tcPr>
          <w:p w14:paraId="40454AFD" w14:textId="77777777" w:rsidR="00E83A11" w:rsidRPr="00A82269" w:rsidRDefault="00E83A11" w:rsidP="00E83A11">
            <w:pPr>
              <w:ind w:left="-57" w:right="-57"/>
              <w:jc w:val="center"/>
              <w:rPr>
                <w:sz w:val="22"/>
                <w:szCs w:val="22"/>
                <w:lang w:val="ro-RO"/>
              </w:rPr>
            </w:pPr>
            <w:r w:rsidRPr="00A82269">
              <w:rPr>
                <w:sz w:val="22"/>
                <w:szCs w:val="22"/>
              </w:rPr>
              <w:t>3.</w:t>
            </w:r>
          </w:p>
        </w:tc>
        <w:tc>
          <w:tcPr>
            <w:tcW w:w="5878" w:type="dxa"/>
          </w:tcPr>
          <w:p w14:paraId="5B10F759" w14:textId="37966BA5"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Introducere in managementul de caz pentru SCSM in Republica Moldova</w:t>
            </w:r>
          </w:p>
        </w:tc>
        <w:tc>
          <w:tcPr>
            <w:tcW w:w="709" w:type="dxa"/>
          </w:tcPr>
          <w:p w14:paraId="34EE0A31" w14:textId="77777777" w:rsidR="00E83A11" w:rsidRPr="00A82269" w:rsidRDefault="00E83A11" w:rsidP="00E83A11">
            <w:pPr>
              <w:ind w:left="-57" w:right="-57"/>
              <w:jc w:val="center"/>
              <w:rPr>
                <w:sz w:val="22"/>
                <w:szCs w:val="22"/>
                <w:lang w:val="ro-RO"/>
              </w:rPr>
            </w:pPr>
            <w:r w:rsidRPr="00A82269">
              <w:rPr>
                <w:sz w:val="22"/>
                <w:szCs w:val="22"/>
              </w:rPr>
              <w:t>2</w:t>
            </w:r>
          </w:p>
        </w:tc>
        <w:tc>
          <w:tcPr>
            <w:tcW w:w="851" w:type="dxa"/>
          </w:tcPr>
          <w:p w14:paraId="2B09D31E" w14:textId="77777777" w:rsidR="00E83A11" w:rsidRPr="00A82269" w:rsidRDefault="00E83A11" w:rsidP="00E83A11">
            <w:pPr>
              <w:ind w:left="-57" w:right="-57"/>
              <w:jc w:val="center"/>
              <w:rPr>
                <w:sz w:val="22"/>
                <w:szCs w:val="22"/>
                <w:lang w:val="ro-RO"/>
              </w:rPr>
            </w:pPr>
            <w:r w:rsidRPr="00A82269">
              <w:rPr>
                <w:sz w:val="22"/>
                <w:szCs w:val="22"/>
              </w:rPr>
              <w:t>3,1</w:t>
            </w:r>
          </w:p>
        </w:tc>
        <w:tc>
          <w:tcPr>
            <w:tcW w:w="708" w:type="dxa"/>
          </w:tcPr>
          <w:p w14:paraId="32F4ED28" w14:textId="77777777" w:rsidR="00E83A11" w:rsidRPr="00A82269" w:rsidRDefault="00E83A11" w:rsidP="00E83A11">
            <w:pPr>
              <w:ind w:left="-57" w:right="-57"/>
              <w:jc w:val="center"/>
              <w:rPr>
                <w:sz w:val="22"/>
                <w:szCs w:val="22"/>
                <w:lang w:val="ro-RO"/>
              </w:rPr>
            </w:pPr>
            <w:r w:rsidRPr="00A82269">
              <w:rPr>
                <w:sz w:val="22"/>
                <w:szCs w:val="22"/>
              </w:rPr>
              <w:t>2</w:t>
            </w:r>
          </w:p>
        </w:tc>
        <w:tc>
          <w:tcPr>
            <w:tcW w:w="709" w:type="dxa"/>
          </w:tcPr>
          <w:p w14:paraId="793AE767" w14:textId="77777777" w:rsidR="00E83A11" w:rsidRPr="00A82269" w:rsidRDefault="00E83A11" w:rsidP="00E83A11">
            <w:pPr>
              <w:ind w:left="-57" w:right="-57"/>
              <w:jc w:val="center"/>
              <w:rPr>
                <w:sz w:val="22"/>
                <w:szCs w:val="22"/>
                <w:lang w:val="ro-RO"/>
              </w:rPr>
            </w:pPr>
            <w:r w:rsidRPr="00A82269">
              <w:rPr>
                <w:sz w:val="22"/>
                <w:szCs w:val="22"/>
              </w:rPr>
              <w:t>7,1</w:t>
            </w:r>
          </w:p>
        </w:tc>
      </w:tr>
      <w:tr w:rsidR="00E83A11" w:rsidRPr="003A20B9" w14:paraId="28EF2629" w14:textId="77777777" w:rsidTr="00E83A11">
        <w:tc>
          <w:tcPr>
            <w:tcW w:w="638" w:type="dxa"/>
          </w:tcPr>
          <w:p w14:paraId="2F9B3015" w14:textId="77777777" w:rsidR="00E83A11" w:rsidRPr="003A20B9" w:rsidRDefault="00E83A11" w:rsidP="00E83A11">
            <w:pPr>
              <w:ind w:right="-57"/>
              <w:jc w:val="center"/>
              <w:rPr>
                <w:sz w:val="22"/>
                <w:szCs w:val="22"/>
                <w:lang w:val="ro-RO"/>
              </w:rPr>
            </w:pPr>
            <w:r w:rsidRPr="003A20B9">
              <w:rPr>
                <w:sz w:val="22"/>
                <w:szCs w:val="22"/>
              </w:rPr>
              <w:t>4.</w:t>
            </w:r>
          </w:p>
        </w:tc>
        <w:tc>
          <w:tcPr>
            <w:tcW w:w="5878" w:type="dxa"/>
          </w:tcPr>
          <w:p w14:paraId="6F905F5B" w14:textId="12D3334C" w:rsidR="00E83A11" w:rsidRPr="00E83A11" w:rsidRDefault="00E83A11" w:rsidP="00E83A11">
            <w:pPr>
              <w:ind w:left="-57" w:right="-57"/>
              <w:jc w:val="both"/>
              <w:rPr>
                <w:sz w:val="22"/>
                <w:szCs w:val="22"/>
                <w:lang w:val="ro-RO"/>
              </w:rPr>
            </w:pPr>
            <w:proofErr w:type="spellStart"/>
            <w:r w:rsidRPr="00E83A11">
              <w:rPr>
                <w:rFonts w:eastAsiaTheme="minorHAnsi"/>
                <w:sz w:val="22"/>
                <w:szCs w:val="22"/>
                <w:lang w:val="en-US"/>
              </w:rPr>
              <w:t>Vizita</w:t>
            </w:r>
            <w:proofErr w:type="spellEnd"/>
            <w:r w:rsidRPr="00E83A11">
              <w:rPr>
                <w:rFonts w:eastAsiaTheme="minorHAnsi"/>
                <w:sz w:val="22"/>
                <w:szCs w:val="22"/>
                <w:lang w:val="en-US"/>
              </w:rPr>
              <w:t xml:space="preserve"> la </w:t>
            </w:r>
            <w:proofErr w:type="spellStart"/>
            <w:r w:rsidRPr="00E83A11">
              <w:rPr>
                <w:rFonts w:eastAsiaTheme="minorHAnsi"/>
                <w:sz w:val="22"/>
                <w:szCs w:val="22"/>
                <w:lang w:val="en-US"/>
              </w:rPr>
              <w:t>domiciliu</w:t>
            </w:r>
            <w:proofErr w:type="spellEnd"/>
            <w:r w:rsidRPr="00E83A11">
              <w:rPr>
                <w:rFonts w:eastAsiaTheme="minorHAnsi"/>
                <w:sz w:val="22"/>
                <w:szCs w:val="22"/>
                <w:lang w:val="en-US"/>
              </w:rPr>
              <w:t xml:space="preserve">. Scop </w:t>
            </w:r>
            <w:proofErr w:type="spellStart"/>
            <w:r w:rsidRPr="00E83A11">
              <w:rPr>
                <w:rFonts w:eastAsiaTheme="minorHAnsi"/>
                <w:sz w:val="22"/>
                <w:szCs w:val="22"/>
                <w:lang w:val="en-US"/>
              </w:rPr>
              <w:t>și</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obiective</w:t>
            </w:r>
            <w:proofErr w:type="spellEnd"/>
          </w:p>
        </w:tc>
        <w:tc>
          <w:tcPr>
            <w:tcW w:w="709" w:type="dxa"/>
          </w:tcPr>
          <w:p w14:paraId="10A71C13"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75ECBBAC"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15E8AD39"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1A4A2160"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68192F47" w14:textId="77777777" w:rsidTr="00E83A11">
        <w:tc>
          <w:tcPr>
            <w:tcW w:w="638" w:type="dxa"/>
          </w:tcPr>
          <w:p w14:paraId="7997B4E7" w14:textId="77777777" w:rsidR="00E83A11" w:rsidRPr="003A20B9" w:rsidRDefault="00E83A11" w:rsidP="00E83A11">
            <w:pPr>
              <w:ind w:right="-57"/>
              <w:jc w:val="center"/>
              <w:rPr>
                <w:sz w:val="22"/>
                <w:szCs w:val="22"/>
                <w:lang w:val="ro-RO"/>
              </w:rPr>
            </w:pPr>
            <w:r w:rsidRPr="003A20B9">
              <w:rPr>
                <w:sz w:val="22"/>
                <w:szCs w:val="22"/>
              </w:rPr>
              <w:t>5.</w:t>
            </w:r>
          </w:p>
        </w:tc>
        <w:tc>
          <w:tcPr>
            <w:tcW w:w="5878" w:type="dxa"/>
          </w:tcPr>
          <w:p w14:paraId="50F78F40" w14:textId="48723B21" w:rsidR="00E83A11" w:rsidRPr="00E83A11" w:rsidRDefault="00E83A11" w:rsidP="00E83A11">
            <w:pPr>
              <w:ind w:left="-57" w:right="-57"/>
              <w:jc w:val="both"/>
              <w:rPr>
                <w:sz w:val="22"/>
                <w:szCs w:val="22"/>
                <w:lang w:val="ro-RO"/>
              </w:rPr>
            </w:pPr>
            <w:proofErr w:type="spellStart"/>
            <w:r w:rsidRPr="00E83A11">
              <w:rPr>
                <w:rFonts w:eastAsiaTheme="minorHAnsi"/>
                <w:sz w:val="22"/>
                <w:szCs w:val="22"/>
                <w:lang w:val="en-US"/>
              </w:rPr>
              <w:t>Principiile</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interviului</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motivațional</w:t>
            </w:r>
            <w:proofErr w:type="spellEnd"/>
            <w:r w:rsidRPr="00E83A11">
              <w:rPr>
                <w:rFonts w:eastAsiaTheme="minorHAnsi"/>
                <w:sz w:val="22"/>
                <w:szCs w:val="22"/>
                <w:lang w:val="en-US"/>
              </w:rPr>
              <w:t xml:space="preserve"> cu </w:t>
            </w:r>
            <w:proofErr w:type="spellStart"/>
            <w:r w:rsidRPr="00E83A11">
              <w:rPr>
                <w:rFonts w:eastAsiaTheme="minorHAnsi"/>
                <w:sz w:val="22"/>
                <w:szCs w:val="22"/>
                <w:lang w:val="en-US"/>
              </w:rPr>
              <w:t>elemente</w:t>
            </w:r>
            <w:proofErr w:type="spellEnd"/>
            <w:r w:rsidRPr="00E83A11">
              <w:rPr>
                <w:rFonts w:eastAsiaTheme="minorHAnsi"/>
                <w:sz w:val="22"/>
                <w:szCs w:val="22"/>
                <w:lang w:val="en-US"/>
              </w:rPr>
              <w:t xml:space="preserve"> de </w:t>
            </w:r>
            <w:proofErr w:type="spellStart"/>
            <w:r w:rsidRPr="00E83A11">
              <w:rPr>
                <w:rFonts w:eastAsiaTheme="minorHAnsi"/>
                <w:sz w:val="22"/>
                <w:szCs w:val="22"/>
                <w:lang w:val="en-US"/>
              </w:rPr>
              <w:t>psihoterapie</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cognitiv-comportamentală</w:t>
            </w:r>
            <w:proofErr w:type="spellEnd"/>
            <w:r w:rsidRPr="00E83A11">
              <w:rPr>
                <w:rFonts w:eastAsiaTheme="minorHAnsi"/>
                <w:sz w:val="22"/>
                <w:szCs w:val="22"/>
                <w:lang w:val="en-US"/>
              </w:rPr>
              <w:t xml:space="preserve">. </w:t>
            </w:r>
          </w:p>
        </w:tc>
        <w:tc>
          <w:tcPr>
            <w:tcW w:w="709" w:type="dxa"/>
          </w:tcPr>
          <w:p w14:paraId="443F7ACB"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525690D7"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5DFF72CD"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2BE4157D"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470D8ECF" w14:textId="77777777" w:rsidTr="00E83A11">
        <w:tc>
          <w:tcPr>
            <w:tcW w:w="638" w:type="dxa"/>
          </w:tcPr>
          <w:p w14:paraId="2937B2F3" w14:textId="77777777" w:rsidR="00E83A11" w:rsidRPr="003A20B9" w:rsidRDefault="00E83A11" w:rsidP="00E83A11">
            <w:pPr>
              <w:ind w:right="-57"/>
              <w:jc w:val="center"/>
              <w:rPr>
                <w:sz w:val="22"/>
                <w:szCs w:val="22"/>
                <w:lang w:val="ro-RO"/>
              </w:rPr>
            </w:pPr>
            <w:r w:rsidRPr="003A20B9">
              <w:rPr>
                <w:sz w:val="22"/>
                <w:szCs w:val="22"/>
              </w:rPr>
              <w:t>6.</w:t>
            </w:r>
          </w:p>
        </w:tc>
        <w:tc>
          <w:tcPr>
            <w:tcW w:w="5878" w:type="dxa"/>
          </w:tcPr>
          <w:p w14:paraId="58D8ED4A" w14:textId="506F2F69"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Stabilirea contactelor cu clienții.Persoanele cu experiențe psihotice</w:t>
            </w:r>
          </w:p>
        </w:tc>
        <w:tc>
          <w:tcPr>
            <w:tcW w:w="709" w:type="dxa"/>
          </w:tcPr>
          <w:p w14:paraId="151427FF"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414F1BA2"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12E3DFF5"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4B138621"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546991A2" w14:textId="77777777" w:rsidTr="00E83A11">
        <w:tc>
          <w:tcPr>
            <w:tcW w:w="638" w:type="dxa"/>
          </w:tcPr>
          <w:p w14:paraId="6E2C6779" w14:textId="77777777" w:rsidR="00E83A11" w:rsidRPr="003A20B9" w:rsidRDefault="00E83A11" w:rsidP="00E83A11">
            <w:pPr>
              <w:ind w:right="-57"/>
              <w:jc w:val="center"/>
              <w:rPr>
                <w:sz w:val="22"/>
                <w:szCs w:val="22"/>
                <w:lang w:val="ro-RO"/>
              </w:rPr>
            </w:pPr>
            <w:r w:rsidRPr="003A20B9">
              <w:rPr>
                <w:sz w:val="22"/>
                <w:szCs w:val="22"/>
              </w:rPr>
              <w:t>7.</w:t>
            </w:r>
          </w:p>
        </w:tc>
        <w:tc>
          <w:tcPr>
            <w:tcW w:w="5878" w:type="dxa"/>
          </w:tcPr>
          <w:p w14:paraId="388A89B7" w14:textId="14452129" w:rsidR="00E83A11" w:rsidRPr="00E83A11" w:rsidRDefault="00E83A11" w:rsidP="00E83A11">
            <w:pPr>
              <w:jc w:val="both"/>
              <w:rPr>
                <w:sz w:val="22"/>
                <w:szCs w:val="22"/>
                <w:lang w:val="en-US"/>
              </w:rPr>
            </w:pPr>
            <w:r w:rsidRPr="00E83A11">
              <w:rPr>
                <w:sz w:val="22"/>
                <w:szCs w:val="22"/>
                <w:lang w:val="ro-RO"/>
              </w:rPr>
              <w:t>Principii generale și metodologie în  psihoterapie.</w:t>
            </w:r>
          </w:p>
        </w:tc>
        <w:tc>
          <w:tcPr>
            <w:tcW w:w="709" w:type="dxa"/>
          </w:tcPr>
          <w:p w14:paraId="35D1F597"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52C77FF7"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4A8505F7"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6C42A966"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10128E5A" w14:textId="77777777" w:rsidTr="00E83A11">
        <w:tc>
          <w:tcPr>
            <w:tcW w:w="638" w:type="dxa"/>
          </w:tcPr>
          <w:p w14:paraId="7104DD20" w14:textId="77777777" w:rsidR="00E83A11" w:rsidRPr="003A20B9" w:rsidRDefault="00E83A11" w:rsidP="00E83A11">
            <w:pPr>
              <w:ind w:right="-57"/>
              <w:jc w:val="center"/>
              <w:rPr>
                <w:sz w:val="22"/>
                <w:szCs w:val="22"/>
                <w:lang w:val="ro-RO"/>
              </w:rPr>
            </w:pPr>
            <w:r w:rsidRPr="003A20B9">
              <w:rPr>
                <w:sz w:val="22"/>
                <w:szCs w:val="22"/>
              </w:rPr>
              <w:t>8.</w:t>
            </w:r>
          </w:p>
        </w:tc>
        <w:tc>
          <w:tcPr>
            <w:tcW w:w="5878" w:type="dxa"/>
          </w:tcPr>
          <w:p w14:paraId="62A3F654" w14:textId="4CACFEEB" w:rsidR="00E83A11" w:rsidRPr="00E83A11" w:rsidRDefault="00E83A11" w:rsidP="00E83A11">
            <w:pPr>
              <w:jc w:val="both"/>
              <w:rPr>
                <w:sz w:val="22"/>
                <w:szCs w:val="22"/>
                <w:lang w:val="ro-RO"/>
              </w:rPr>
            </w:pPr>
            <w:r w:rsidRPr="00E83A11">
              <w:rPr>
                <w:sz w:val="22"/>
                <w:szCs w:val="22"/>
                <w:lang w:val="ro-RO"/>
              </w:rPr>
              <w:t>Introducere în intervențiile psihologice.</w:t>
            </w:r>
          </w:p>
        </w:tc>
        <w:tc>
          <w:tcPr>
            <w:tcW w:w="709" w:type="dxa"/>
          </w:tcPr>
          <w:p w14:paraId="472DEF53"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484311D4"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500FC137"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07743499"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2CA23AD8" w14:textId="77777777" w:rsidTr="00E83A11">
        <w:tc>
          <w:tcPr>
            <w:tcW w:w="638" w:type="dxa"/>
          </w:tcPr>
          <w:p w14:paraId="32EBD216" w14:textId="77777777" w:rsidR="00E83A11" w:rsidRPr="003A20B9" w:rsidRDefault="00E83A11" w:rsidP="00E83A11">
            <w:pPr>
              <w:ind w:right="-57"/>
              <w:jc w:val="center"/>
              <w:rPr>
                <w:sz w:val="22"/>
                <w:szCs w:val="22"/>
                <w:lang w:val="ro-RO"/>
              </w:rPr>
            </w:pPr>
            <w:r w:rsidRPr="003A20B9">
              <w:rPr>
                <w:sz w:val="22"/>
                <w:szCs w:val="22"/>
              </w:rPr>
              <w:t>9.</w:t>
            </w:r>
          </w:p>
        </w:tc>
        <w:tc>
          <w:tcPr>
            <w:tcW w:w="5878" w:type="dxa"/>
          </w:tcPr>
          <w:p w14:paraId="1BE76319" w14:textId="09DAF645" w:rsidR="00E83A11" w:rsidRPr="00E83A11" w:rsidRDefault="00E83A11" w:rsidP="00E83A11">
            <w:pPr>
              <w:ind w:left="-57" w:right="-57"/>
              <w:jc w:val="both"/>
              <w:rPr>
                <w:sz w:val="22"/>
                <w:szCs w:val="22"/>
                <w:lang w:val="ro-RO"/>
              </w:rPr>
            </w:pPr>
            <w:r w:rsidRPr="00E83A11">
              <w:rPr>
                <w:sz w:val="22"/>
                <w:szCs w:val="22"/>
                <w:lang w:val="ro-RO"/>
              </w:rPr>
              <w:t>Recuperarea bolnavilor psihici. Elaborarea scopurilor pentru tratament și recuperare. Planul de tratament  și recuperare.</w:t>
            </w:r>
          </w:p>
        </w:tc>
        <w:tc>
          <w:tcPr>
            <w:tcW w:w="709" w:type="dxa"/>
          </w:tcPr>
          <w:p w14:paraId="16D1660A"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7A444AB2"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28F2904B"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7C964A02"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399F6003" w14:textId="77777777" w:rsidTr="00E83A11">
        <w:tc>
          <w:tcPr>
            <w:tcW w:w="638" w:type="dxa"/>
          </w:tcPr>
          <w:p w14:paraId="66B83DB8" w14:textId="77777777" w:rsidR="00E83A11" w:rsidRPr="003A20B9" w:rsidRDefault="00E83A11" w:rsidP="00E83A11">
            <w:pPr>
              <w:ind w:right="-57"/>
              <w:jc w:val="center"/>
              <w:rPr>
                <w:sz w:val="22"/>
                <w:szCs w:val="22"/>
                <w:lang w:val="ro-RO"/>
              </w:rPr>
            </w:pPr>
            <w:r w:rsidRPr="003A20B9">
              <w:rPr>
                <w:sz w:val="22"/>
                <w:szCs w:val="22"/>
              </w:rPr>
              <w:t>10.</w:t>
            </w:r>
          </w:p>
        </w:tc>
        <w:tc>
          <w:tcPr>
            <w:tcW w:w="5878" w:type="dxa"/>
          </w:tcPr>
          <w:p w14:paraId="4524A019" w14:textId="0C994B7F" w:rsidR="00E83A11" w:rsidRPr="00E83A11" w:rsidRDefault="00E83A11" w:rsidP="00E83A11">
            <w:pPr>
              <w:ind w:left="-57" w:right="-57"/>
              <w:jc w:val="both"/>
              <w:rPr>
                <w:sz w:val="22"/>
                <w:szCs w:val="22"/>
                <w:lang w:val="ro-RO"/>
              </w:rPr>
            </w:pPr>
            <w:r w:rsidRPr="00E83A11">
              <w:rPr>
                <w:sz w:val="22"/>
                <w:szCs w:val="22"/>
                <w:lang w:val="ro-RO"/>
              </w:rPr>
              <w:t xml:space="preserve">Terapia ocupațională (TO) și ergoterapia ca metodă de reabilitare psihosocială. </w:t>
            </w:r>
          </w:p>
        </w:tc>
        <w:tc>
          <w:tcPr>
            <w:tcW w:w="709" w:type="dxa"/>
          </w:tcPr>
          <w:p w14:paraId="291EBA46"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1ADCC515"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22816C34"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5A20DBDC"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775B2993" w14:textId="77777777" w:rsidTr="00E83A11">
        <w:tc>
          <w:tcPr>
            <w:tcW w:w="638" w:type="dxa"/>
          </w:tcPr>
          <w:p w14:paraId="32332BCE" w14:textId="77777777" w:rsidR="00E83A11" w:rsidRPr="003A20B9" w:rsidRDefault="00E83A11" w:rsidP="00E83A11">
            <w:pPr>
              <w:ind w:right="-57"/>
              <w:jc w:val="center"/>
              <w:rPr>
                <w:sz w:val="22"/>
                <w:szCs w:val="22"/>
                <w:lang w:val="ro-RO"/>
              </w:rPr>
            </w:pPr>
            <w:r w:rsidRPr="003A20B9">
              <w:rPr>
                <w:sz w:val="22"/>
                <w:szCs w:val="22"/>
              </w:rPr>
              <w:t>11.</w:t>
            </w:r>
          </w:p>
        </w:tc>
        <w:tc>
          <w:tcPr>
            <w:tcW w:w="5878" w:type="dxa"/>
          </w:tcPr>
          <w:p w14:paraId="70245A12" w14:textId="32DD170D"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Diagnosticarea maladiilor mentale severe. Planul de tratament.</w:t>
            </w:r>
          </w:p>
        </w:tc>
        <w:tc>
          <w:tcPr>
            <w:tcW w:w="709" w:type="dxa"/>
          </w:tcPr>
          <w:p w14:paraId="3DA05562"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4AF8595B"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3488E036"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020E3D88"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5330046E" w14:textId="77777777" w:rsidTr="00E83A11">
        <w:tc>
          <w:tcPr>
            <w:tcW w:w="638" w:type="dxa"/>
          </w:tcPr>
          <w:p w14:paraId="7F56DBD2" w14:textId="77777777" w:rsidR="00E83A11" w:rsidRPr="003A20B9" w:rsidRDefault="00E83A11" w:rsidP="00E83A11">
            <w:pPr>
              <w:ind w:right="-57"/>
              <w:jc w:val="center"/>
              <w:rPr>
                <w:sz w:val="22"/>
                <w:szCs w:val="22"/>
                <w:lang w:val="ro-RO"/>
              </w:rPr>
            </w:pPr>
            <w:r w:rsidRPr="003A20B9">
              <w:rPr>
                <w:sz w:val="22"/>
                <w:szCs w:val="22"/>
              </w:rPr>
              <w:t>12.</w:t>
            </w:r>
          </w:p>
        </w:tc>
        <w:tc>
          <w:tcPr>
            <w:tcW w:w="5878" w:type="dxa"/>
          </w:tcPr>
          <w:p w14:paraId="423BFBF4" w14:textId="726E273A"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Principiile de abordare a persoanelor cu disabilități mentale greu abordabile.</w:t>
            </w:r>
          </w:p>
        </w:tc>
        <w:tc>
          <w:tcPr>
            <w:tcW w:w="709" w:type="dxa"/>
          </w:tcPr>
          <w:p w14:paraId="123D9271"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5F27A183"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0E6BFBBB"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5FA4DFF1"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3A20B9" w14:paraId="01F9EEAE" w14:textId="77777777" w:rsidTr="00E83A11">
        <w:tc>
          <w:tcPr>
            <w:tcW w:w="638" w:type="dxa"/>
          </w:tcPr>
          <w:p w14:paraId="7426CEAB" w14:textId="77777777" w:rsidR="00E83A11" w:rsidRPr="003A20B9" w:rsidRDefault="00E83A11" w:rsidP="00E83A11">
            <w:pPr>
              <w:ind w:right="-57"/>
              <w:jc w:val="center"/>
              <w:rPr>
                <w:sz w:val="22"/>
                <w:szCs w:val="22"/>
                <w:lang w:val="ro-RO"/>
              </w:rPr>
            </w:pPr>
            <w:r w:rsidRPr="003A20B9">
              <w:rPr>
                <w:sz w:val="22"/>
                <w:szCs w:val="22"/>
              </w:rPr>
              <w:t>13.</w:t>
            </w:r>
          </w:p>
        </w:tc>
        <w:tc>
          <w:tcPr>
            <w:tcW w:w="5878" w:type="dxa"/>
          </w:tcPr>
          <w:p w14:paraId="0FD366BE" w14:textId="6B729E9C"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Strategii de comunicare cu clienții și îngrijitorii.</w:t>
            </w:r>
          </w:p>
        </w:tc>
        <w:tc>
          <w:tcPr>
            <w:tcW w:w="709" w:type="dxa"/>
          </w:tcPr>
          <w:p w14:paraId="3C193ACD" w14:textId="77777777" w:rsidR="00E83A11" w:rsidRPr="003A20B9" w:rsidRDefault="00E83A11" w:rsidP="00E83A11">
            <w:pPr>
              <w:ind w:left="-57" w:right="-57"/>
              <w:jc w:val="center"/>
              <w:rPr>
                <w:sz w:val="22"/>
                <w:szCs w:val="22"/>
                <w:lang w:val="ro-RO"/>
              </w:rPr>
            </w:pPr>
            <w:r w:rsidRPr="003A20B9">
              <w:rPr>
                <w:sz w:val="22"/>
                <w:szCs w:val="22"/>
              </w:rPr>
              <w:t>2</w:t>
            </w:r>
          </w:p>
        </w:tc>
        <w:tc>
          <w:tcPr>
            <w:tcW w:w="851" w:type="dxa"/>
          </w:tcPr>
          <w:p w14:paraId="2EF191A8" w14:textId="77777777" w:rsidR="00E83A11" w:rsidRPr="003A20B9" w:rsidRDefault="00E83A11" w:rsidP="00E83A11">
            <w:pPr>
              <w:ind w:left="-57" w:right="-57"/>
              <w:jc w:val="center"/>
              <w:rPr>
                <w:sz w:val="22"/>
                <w:szCs w:val="22"/>
                <w:lang w:val="ro-RO"/>
              </w:rPr>
            </w:pPr>
            <w:r w:rsidRPr="003A20B9">
              <w:rPr>
                <w:sz w:val="22"/>
                <w:szCs w:val="22"/>
              </w:rPr>
              <w:t>3,1</w:t>
            </w:r>
          </w:p>
        </w:tc>
        <w:tc>
          <w:tcPr>
            <w:tcW w:w="708" w:type="dxa"/>
          </w:tcPr>
          <w:p w14:paraId="046DA2F1" w14:textId="77777777" w:rsidR="00E83A11" w:rsidRPr="003A20B9" w:rsidRDefault="00E83A11" w:rsidP="00E83A11">
            <w:pPr>
              <w:ind w:left="-57" w:right="-57"/>
              <w:jc w:val="center"/>
              <w:rPr>
                <w:sz w:val="22"/>
                <w:szCs w:val="22"/>
                <w:lang w:val="ro-RO"/>
              </w:rPr>
            </w:pPr>
            <w:r w:rsidRPr="003A20B9">
              <w:rPr>
                <w:sz w:val="22"/>
                <w:szCs w:val="22"/>
              </w:rPr>
              <w:t>2</w:t>
            </w:r>
          </w:p>
        </w:tc>
        <w:tc>
          <w:tcPr>
            <w:tcW w:w="709" w:type="dxa"/>
          </w:tcPr>
          <w:p w14:paraId="7D10A0E8" w14:textId="77777777" w:rsidR="00E83A11" w:rsidRPr="003A20B9" w:rsidRDefault="00E83A11" w:rsidP="00E83A11">
            <w:pPr>
              <w:ind w:left="-57" w:right="-57"/>
              <w:jc w:val="center"/>
              <w:rPr>
                <w:sz w:val="22"/>
                <w:szCs w:val="22"/>
                <w:lang w:val="ro-RO"/>
              </w:rPr>
            </w:pPr>
            <w:r w:rsidRPr="003A20B9">
              <w:rPr>
                <w:sz w:val="22"/>
                <w:szCs w:val="22"/>
              </w:rPr>
              <w:t>7,1</w:t>
            </w:r>
          </w:p>
        </w:tc>
      </w:tr>
      <w:tr w:rsidR="00E83A11" w:rsidRPr="00722975" w14:paraId="0FDDEAEE" w14:textId="77777777" w:rsidTr="00E83A11">
        <w:tc>
          <w:tcPr>
            <w:tcW w:w="638" w:type="dxa"/>
            <w:vAlign w:val="center"/>
          </w:tcPr>
          <w:p w14:paraId="6C462934" w14:textId="77777777" w:rsidR="00E83A11" w:rsidRPr="00722975" w:rsidRDefault="00E83A11" w:rsidP="00E83A11">
            <w:pPr>
              <w:ind w:left="-57" w:right="-57"/>
              <w:jc w:val="center"/>
              <w:rPr>
                <w:sz w:val="22"/>
                <w:szCs w:val="22"/>
                <w:lang w:val="ro-RO"/>
              </w:rPr>
            </w:pPr>
          </w:p>
        </w:tc>
        <w:tc>
          <w:tcPr>
            <w:tcW w:w="5878" w:type="dxa"/>
          </w:tcPr>
          <w:p w14:paraId="5AA79F3C" w14:textId="3901CB4D" w:rsidR="00E83A11" w:rsidRPr="00E83A11" w:rsidRDefault="00E83A11" w:rsidP="00E83A11">
            <w:pPr>
              <w:ind w:left="-57" w:right="-57"/>
              <w:jc w:val="both"/>
              <w:rPr>
                <w:sz w:val="22"/>
                <w:szCs w:val="22"/>
                <w:lang w:val="ro-RO"/>
              </w:rPr>
            </w:pPr>
            <w:r w:rsidRPr="00E83A11">
              <w:rPr>
                <w:rFonts w:eastAsiaTheme="minorHAnsi"/>
                <w:sz w:val="22"/>
                <w:szCs w:val="22"/>
                <w:lang w:val="ro-RO" w:eastAsia="en-US"/>
              </w:rPr>
              <w:t>Examen</w:t>
            </w:r>
          </w:p>
        </w:tc>
        <w:tc>
          <w:tcPr>
            <w:tcW w:w="709" w:type="dxa"/>
            <w:vAlign w:val="center"/>
          </w:tcPr>
          <w:p w14:paraId="6B94AE91" w14:textId="77777777" w:rsidR="00E83A11" w:rsidRPr="00722975" w:rsidRDefault="00E83A11" w:rsidP="00E83A11">
            <w:pPr>
              <w:ind w:left="-57" w:right="-57"/>
              <w:jc w:val="center"/>
              <w:rPr>
                <w:sz w:val="22"/>
                <w:szCs w:val="22"/>
                <w:lang w:val="ro-RO"/>
              </w:rPr>
            </w:pPr>
          </w:p>
        </w:tc>
        <w:tc>
          <w:tcPr>
            <w:tcW w:w="851" w:type="dxa"/>
            <w:vAlign w:val="center"/>
          </w:tcPr>
          <w:p w14:paraId="41F9CE7C" w14:textId="77777777" w:rsidR="00E83A11" w:rsidRPr="00722975" w:rsidRDefault="00E83A11" w:rsidP="00E83A11">
            <w:pPr>
              <w:ind w:left="-57" w:right="-57"/>
              <w:jc w:val="center"/>
              <w:rPr>
                <w:sz w:val="22"/>
                <w:szCs w:val="22"/>
                <w:lang w:val="ro-RO"/>
              </w:rPr>
            </w:pPr>
          </w:p>
        </w:tc>
        <w:tc>
          <w:tcPr>
            <w:tcW w:w="708" w:type="dxa"/>
            <w:vAlign w:val="center"/>
          </w:tcPr>
          <w:p w14:paraId="277354C6" w14:textId="77777777" w:rsidR="00E83A11" w:rsidRPr="00722975" w:rsidRDefault="00E83A11" w:rsidP="00E83A11">
            <w:pPr>
              <w:ind w:left="-57" w:right="-57"/>
              <w:jc w:val="center"/>
              <w:rPr>
                <w:sz w:val="22"/>
                <w:szCs w:val="22"/>
                <w:lang w:val="ro-RO"/>
              </w:rPr>
            </w:pPr>
          </w:p>
        </w:tc>
        <w:tc>
          <w:tcPr>
            <w:tcW w:w="709" w:type="dxa"/>
            <w:vAlign w:val="center"/>
          </w:tcPr>
          <w:p w14:paraId="0E87EEB9" w14:textId="77777777" w:rsidR="00E83A11" w:rsidRPr="00722975" w:rsidRDefault="00E83A11" w:rsidP="00E83A11">
            <w:pPr>
              <w:ind w:left="-57" w:right="-57"/>
              <w:jc w:val="center"/>
              <w:rPr>
                <w:sz w:val="22"/>
                <w:szCs w:val="22"/>
                <w:lang w:val="ro-RO"/>
              </w:rPr>
            </w:pPr>
            <w:r>
              <w:rPr>
                <w:sz w:val="22"/>
                <w:szCs w:val="22"/>
                <w:lang w:val="ro-RO"/>
              </w:rPr>
              <w:t>7,1</w:t>
            </w:r>
          </w:p>
        </w:tc>
      </w:tr>
      <w:tr w:rsidR="00E83A11" w:rsidRPr="003A20B9" w14:paraId="1C84CC33" w14:textId="77777777" w:rsidTr="00E83A11">
        <w:tc>
          <w:tcPr>
            <w:tcW w:w="6516" w:type="dxa"/>
            <w:gridSpan w:val="2"/>
          </w:tcPr>
          <w:p w14:paraId="4F8A5705" w14:textId="77777777" w:rsidR="00E83A11" w:rsidRPr="00722975" w:rsidRDefault="00E83A11" w:rsidP="00E83A11">
            <w:pPr>
              <w:ind w:left="-57" w:right="-57"/>
              <w:jc w:val="center"/>
              <w:rPr>
                <w:b/>
                <w:sz w:val="22"/>
                <w:szCs w:val="22"/>
                <w:lang w:val="ro-RO"/>
              </w:rPr>
            </w:pPr>
            <w:r w:rsidRPr="00722975">
              <w:rPr>
                <w:b/>
                <w:sz w:val="22"/>
                <w:szCs w:val="22"/>
                <w:lang w:val="ro-RO"/>
              </w:rPr>
              <w:t>Total:</w:t>
            </w:r>
          </w:p>
        </w:tc>
        <w:tc>
          <w:tcPr>
            <w:tcW w:w="709" w:type="dxa"/>
          </w:tcPr>
          <w:p w14:paraId="09393B41" w14:textId="77777777" w:rsidR="00E83A11" w:rsidRPr="003A20B9" w:rsidRDefault="00E83A11" w:rsidP="00E83A11">
            <w:pPr>
              <w:ind w:left="-57" w:right="-57"/>
              <w:jc w:val="center"/>
              <w:rPr>
                <w:b/>
                <w:sz w:val="22"/>
                <w:szCs w:val="22"/>
                <w:lang w:val="ro-RO"/>
              </w:rPr>
            </w:pPr>
            <w:r w:rsidRPr="003A20B9">
              <w:rPr>
                <w:b/>
                <w:bCs/>
                <w:sz w:val="22"/>
                <w:szCs w:val="22"/>
              </w:rPr>
              <w:t>26</w:t>
            </w:r>
          </w:p>
        </w:tc>
        <w:tc>
          <w:tcPr>
            <w:tcW w:w="851" w:type="dxa"/>
          </w:tcPr>
          <w:p w14:paraId="73A2D752" w14:textId="77777777" w:rsidR="00E83A11" w:rsidRPr="003A20B9" w:rsidRDefault="00E83A11" w:rsidP="00E83A11">
            <w:pPr>
              <w:ind w:left="-57" w:right="-57"/>
              <w:jc w:val="center"/>
              <w:rPr>
                <w:b/>
                <w:sz w:val="22"/>
                <w:szCs w:val="22"/>
                <w:lang w:val="ro-RO"/>
              </w:rPr>
            </w:pPr>
            <w:r w:rsidRPr="003A20B9">
              <w:rPr>
                <w:b/>
                <w:bCs/>
                <w:sz w:val="22"/>
                <w:szCs w:val="22"/>
              </w:rPr>
              <w:t>4</w:t>
            </w:r>
            <w:r>
              <w:rPr>
                <w:b/>
                <w:bCs/>
                <w:sz w:val="22"/>
                <w:szCs w:val="22"/>
                <w:lang w:val="ro-RO"/>
              </w:rPr>
              <w:t>1</w:t>
            </w:r>
          </w:p>
        </w:tc>
        <w:tc>
          <w:tcPr>
            <w:tcW w:w="708" w:type="dxa"/>
          </w:tcPr>
          <w:p w14:paraId="492B5329" w14:textId="77777777" w:rsidR="00E83A11" w:rsidRPr="003A20B9" w:rsidRDefault="00E83A11" w:rsidP="00E83A11">
            <w:pPr>
              <w:ind w:left="-57" w:right="-57"/>
              <w:jc w:val="center"/>
              <w:rPr>
                <w:b/>
                <w:sz w:val="22"/>
                <w:szCs w:val="22"/>
                <w:lang w:val="ro-RO"/>
              </w:rPr>
            </w:pPr>
            <w:r w:rsidRPr="003A20B9">
              <w:rPr>
                <w:b/>
                <w:bCs/>
                <w:sz w:val="22"/>
                <w:szCs w:val="22"/>
              </w:rPr>
              <w:t>26</w:t>
            </w:r>
          </w:p>
        </w:tc>
        <w:tc>
          <w:tcPr>
            <w:tcW w:w="709" w:type="dxa"/>
          </w:tcPr>
          <w:p w14:paraId="1E2214CD" w14:textId="77777777" w:rsidR="00E83A11" w:rsidRPr="003A20B9" w:rsidRDefault="00E83A11" w:rsidP="00E83A11">
            <w:pPr>
              <w:ind w:left="-57" w:right="-57"/>
              <w:jc w:val="center"/>
              <w:rPr>
                <w:b/>
                <w:sz w:val="22"/>
                <w:szCs w:val="22"/>
                <w:lang w:val="ro-RO"/>
              </w:rPr>
            </w:pPr>
            <w:r w:rsidRPr="003A20B9">
              <w:rPr>
                <w:b/>
                <w:bCs/>
                <w:sz w:val="22"/>
                <w:szCs w:val="22"/>
              </w:rPr>
              <w:t>100</w:t>
            </w:r>
          </w:p>
        </w:tc>
      </w:tr>
    </w:tbl>
    <w:p w14:paraId="1030CD2F" w14:textId="3B15E149" w:rsidR="005762B4" w:rsidRDefault="00A9056D">
      <w:pPr>
        <w:widowControl w:val="0"/>
        <w:spacing w:before="240" w:after="120"/>
        <w:ind w:left="284" w:hanging="284"/>
        <w:rPr>
          <w:b/>
          <w:caps/>
          <w:lang w:val="ro-RO"/>
        </w:rPr>
      </w:pPr>
      <w:r>
        <w:rPr>
          <w:b/>
          <w:caps/>
          <w:lang w:val="ro-RO"/>
        </w:rPr>
        <w:t>IV.  Obiective de referință și unități de conținut</w:t>
      </w:r>
    </w:p>
    <w:tbl>
      <w:tblPr>
        <w:tblStyle w:val="af5"/>
        <w:tblW w:w="9550" w:type="dxa"/>
        <w:tblInd w:w="-147" w:type="dxa"/>
        <w:tblLook w:val="04A0" w:firstRow="1" w:lastRow="0" w:firstColumn="1" w:lastColumn="0" w:noHBand="0" w:noVBand="1"/>
      </w:tblPr>
      <w:tblGrid>
        <w:gridCol w:w="930"/>
        <w:gridCol w:w="2786"/>
        <w:gridCol w:w="5834"/>
      </w:tblGrid>
      <w:tr w:rsidR="005762B4" w14:paraId="74247147" w14:textId="77777777">
        <w:tc>
          <w:tcPr>
            <w:tcW w:w="930" w:type="dxa"/>
            <w:tcBorders>
              <w:right w:val="nil"/>
            </w:tcBorders>
          </w:tcPr>
          <w:p w14:paraId="3B3C4064" w14:textId="77777777" w:rsidR="005762B4" w:rsidRDefault="00A9056D">
            <w:pPr>
              <w:pStyle w:val="af3"/>
              <w:spacing w:line="276" w:lineRule="auto"/>
              <w:ind w:left="0"/>
              <w:jc w:val="center"/>
            </w:pPr>
            <w:r>
              <w:rPr>
                <w:b/>
                <w:lang w:val="ro-RO"/>
              </w:rPr>
              <w:t>Nr.d.o.</w:t>
            </w:r>
          </w:p>
        </w:tc>
        <w:tc>
          <w:tcPr>
            <w:tcW w:w="2786" w:type="dxa"/>
          </w:tcPr>
          <w:p w14:paraId="117F1EA3" w14:textId="77777777" w:rsidR="005762B4" w:rsidRDefault="00A9056D">
            <w:pPr>
              <w:pStyle w:val="af3"/>
              <w:spacing w:line="276" w:lineRule="auto"/>
              <w:ind w:left="0"/>
              <w:jc w:val="center"/>
            </w:pPr>
            <w:proofErr w:type="spellStart"/>
            <w:r>
              <w:t>Denumirea</w:t>
            </w:r>
            <w:proofErr w:type="spellEnd"/>
            <w:r>
              <w:t xml:space="preserve"> </w:t>
            </w:r>
            <w:proofErr w:type="spellStart"/>
            <w:r>
              <w:t>temei</w:t>
            </w:r>
            <w:proofErr w:type="spellEnd"/>
          </w:p>
        </w:tc>
        <w:tc>
          <w:tcPr>
            <w:tcW w:w="5834" w:type="dxa"/>
          </w:tcPr>
          <w:p w14:paraId="54C712AE" w14:textId="77777777" w:rsidR="005762B4" w:rsidRDefault="00A9056D">
            <w:pPr>
              <w:pStyle w:val="af3"/>
              <w:spacing w:line="276" w:lineRule="auto"/>
              <w:ind w:left="0"/>
              <w:jc w:val="center"/>
            </w:pPr>
            <w:r>
              <w:rPr>
                <w:b/>
                <w:lang w:val="ro-RO"/>
              </w:rPr>
              <w:t>Conținutul programei</w:t>
            </w:r>
          </w:p>
        </w:tc>
      </w:tr>
      <w:tr w:rsidR="005762B4" w14:paraId="1EEBE873" w14:textId="77777777">
        <w:tc>
          <w:tcPr>
            <w:tcW w:w="930" w:type="dxa"/>
            <w:tcBorders>
              <w:right w:val="nil"/>
            </w:tcBorders>
          </w:tcPr>
          <w:p w14:paraId="351AA95B" w14:textId="77777777" w:rsidR="005762B4" w:rsidRDefault="00A9056D">
            <w:pPr>
              <w:pStyle w:val="af3"/>
              <w:spacing w:line="276" w:lineRule="auto"/>
              <w:ind w:left="0"/>
              <w:jc w:val="center"/>
            </w:pPr>
            <w:r>
              <w:rPr>
                <w:lang w:val="ro-RO"/>
              </w:rPr>
              <w:t>1.</w:t>
            </w:r>
          </w:p>
          <w:p w14:paraId="5ADFC593" w14:textId="77777777" w:rsidR="005762B4" w:rsidRDefault="005762B4">
            <w:pPr>
              <w:pStyle w:val="af3"/>
              <w:spacing w:line="276" w:lineRule="auto"/>
              <w:ind w:left="0"/>
              <w:jc w:val="center"/>
              <w:rPr>
                <w:lang w:val="ro-RO"/>
              </w:rPr>
            </w:pPr>
          </w:p>
        </w:tc>
        <w:tc>
          <w:tcPr>
            <w:tcW w:w="2786" w:type="dxa"/>
          </w:tcPr>
          <w:p w14:paraId="55AB771C" w14:textId="77777777" w:rsidR="005762B4" w:rsidRPr="00E83A11" w:rsidRDefault="00A9056D" w:rsidP="00E83A11">
            <w:pPr>
              <w:ind w:right="-81"/>
              <w:jc w:val="both"/>
              <w:rPr>
                <w:sz w:val="22"/>
                <w:szCs w:val="22"/>
              </w:rPr>
            </w:pPr>
            <w:r w:rsidRPr="00E83A11">
              <w:rPr>
                <w:rFonts w:eastAsiaTheme="minorHAnsi"/>
                <w:sz w:val="22"/>
                <w:szCs w:val="22"/>
                <w:lang w:val="uz-Cyrl-UZ" w:eastAsia="en-US"/>
              </w:rPr>
              <w:t>Prezentarea sistemului de sănătate mintală din Moldova</w:t>
            </w:r>
            <w:r w:rsidRPr="00E83A11">
              <w:rPr>
                <w:rFonts w:eastAsiaTheme="minorHAnsi"/>
                <w:sz w:val="22"/>
                <w:szCs w:val="22"/>
                <w:lang w:val="ro-RO" w:eastAsia="en-US"/>
              </w:rPr>
              <w:t>,</w:t>
            </w:r>
            <w:r w:rsidRPr="00E83A11">
              <w:rPr>
                <w:rFonts w:eastAsiaTheme="minorHAnsi"/>
                <w:sz w:val="22"/>
                <w:szCs w:val="22"/>
                <w:lang w:val="uz-Cyrl-UZ" w:eastAsia="en-US"/>
              </w:rPr>
              <w:t xml:space="preserve"> Legislația, politici, ordin</w:t>
            </w:r>
            <w:r w:rsidRPr="00E83A11">
              <w:rPr>
                <w:rFonts w:eastAsiaTheme="minorHAnsi"/>
                <w:sz w:val="22"/>
                <w:szCs w:val="22"/>
                <w:lang w:val="ro-RO" w:eastAsia="en-US"/>
              </w:rPr>
              <w:t>ele MS RM în domeniul sănătății mentale. Regulamentul cu privire la Centrul de Sănătate Mentală.</w:t>
            </w:r>
          </w:p>
        </w:tc>
        <w:tc>
          <w:tcPr>
            <w:tcW w:w="5834" w:type="dxa"/>
          </w:tcPr>
          <w:p w14:paraId="2E055DCA" w14:textId="77777777" w:rsidR="005762B4" w:rsidRPr="00E83A11" w:rsidRDefault="00A9056D" w:rsidP="00E83A11">
            <w:pPr>
              <w:jc w:val="both"/>
              <w:rPr>
                <w:sz w:val="22"/>
                <w:szCs w:val="22"/>
              </w:rPr>
            </w:pPr>
            <w:r w:rsidRPr="00E83A11">
              <w:rPr>
                <w:sz w:val="22"/>
                <w:szCs w:val="22"/>
                <w:lang w:val="ro-RO"/>
              </w:rPr>
              <w:t>S</w:t>
            </w:r>
            <w:r w:rsidRPr="00E83A11">
              <w:rPr>
                <w:sz w:val="22"/>
                <w:szCs w:val="22"/>
                <w:lang w:val="uz-Cyrl-UZ"/>
              </w:rPr>
              <w:t>istemului de sănătate mintală din Moldova</w:t>
            </w:r>
            <w:r w:rsidRPr="00E83A11">
              <w:rPr>
                <w:sz w:val="22"/>
                <w:szCs w:val="22"/>
                <w:lang w:val="ro-RO"/>
              </w:rPr>
              <w:t>,</w:t>
            </w:r>
            <w:r w:rsidRPr="00E83A11">
              <w:rPr>
                <w:sz w:val="22"/>
                <w:szCs w:val="22"/>
                <w:lang w:val="uz-Cyrl-UZ"/>
              </w:rPr>
              <w:t xml:space="preserve"> Legislația, politici, ordin</w:t>
            </w:r>
            <w:r w:rsidRPr="00E83A11">
              <w:rPr>
                <w:sz w:val="22"/>
                <w:szCs w:val="22"/>
                <w:lang w:val="ro-RO"/>
              </w:rPr>
              <w:t>ele M</w:t>
            </w:r>
            <w:r w:rsidRPr="00E83A11">
              <w:rPr>
                <w:sz w:val="22"/>
                <w:szCs w:val="22"/>
                <w:lang w:val="ro-RO"/>
              </w:rPr>
              <w:t xml:space="preserve">S RM în domeniul sănătății mintale. HG nr. 55 despre Regulamentul și standardele de calitate cu privire la CCSM. Hotărârea Guvernului RM. </w:t>
            </w:r>
          </w:p>
        </w:tc>
      </w:tr>
      <w:tr w:rsidR="005762B4" w:rsidRPr="00E83A11" w14:paraId="653F765D" w14:textId="77777777">
        <w:tc>
          <w:tcPr>
            <w:tcW w:w="930" w:type="dxa"/>
            <w:tcBorders>
              <w:right w:val="nil"/>
            </w:tcBorders>
          </w:tcPr>
          <w:p w14:paraId="5B4143FD" w14:textId="77777777" w:rsidR="005762B4" w:rsidRDefault="00A9056D">
            <w:pPr>
              <w:pStyle w:val="af3"/>
              <w:spacing w:line="276" w:lineRule="auto"/>
              <w:ind w:left="0"/>
              <w:jc w:val="center"/>
            </w:pPr>
            <w:r>
              <w:rPr>
                <w:lang w:val="ro-RO"/>
              </w:rPr>
              <w:t>2.</w:t>
            </w:r>
          </w:p>
          <w:p w14:paraId="71DA344C" w14:textId="77777777" w:rsidR="005762B4" w:rsidRDefault="005762B4">
            <w:pPr>
              <w:pStyle w:val="af3"/>
              <w:spacing w:line="276" w:lineRule="auto"/>
              <w:ind w:left="0"/>
              <w:jc w:val="center"/>
              <w:rPr>
                <w:lang w:val="ro-RO"/>
              </w:rPr>
            </w:pPr>
          </w:p>
        </w:tc>
        <w:tc>
          <w:tcPr>
            <w:tcW w:w="2786" w:type="dxa"/>
          </w:tcPr>
          <w:p w14:paraId="5B153D52" w14:textId="77777777" w:rsidR="005762B4" w:rsidRPr="00E83A11" w:rsidRDefault="00A9056D" w:rsidP="00E83A11">
            <w:pPr>
              <w:ind w:right="-81"/>
              <w:jc w:val="both"/>
              <w:rPr>
                <w:sz w:val="22"/>
                <w:szCs w:val="22"/>
                <w:lang w:val="en-US"/>
              </w:rPr>
            </w:pPr>
            <w:r w:rsidRPr="00E83A11">
              <w:rPr>
                <w:sz w:val="22"/>
                <w:szCs w:val="22"/>
                <w:lang w:val="ro-RO"/>
              </w:rPr>
              <w:t>Noțiunea de îngrijire comunitară. Servicii integrate de Sanatate Mintala – Centrul Comunitar de Sănătate Mintală</w:t>
            </w:r>
            <w:r w:rsidRPr="00E83A11">
              <w:rPr>
                <w:sz w:val="22"/>
                <w:szCs w:val="22"/>
                <w:lang w:val="ro-RO"/>
              </w:rPr>
              <w:t>.</w:t>
            </w:r>
          </w:p>
        </w:tc>
        <w:tc>
          <w:tcPr>
            <w:tcW w:w="5834" w:type="dxa"/>
          </w:tcPr>
          <w:p w14:paraId="58DE5A6A" w14:textId="77777777" w:rsidR="005762B4" w:rsidRPr="00E83A11" w:rsidRDefault="00A9056D" w:rsidP="00E83A11">
            <w:pPr>
              <w:jc w:val="both"/>
              <w:rPr>
                <w:sz w:val="22"/>
                <w:szCs w:val="22"/>
                <w:lang w:val="en-US"/>
              </w:rPr>
            </w:pPr>
            <w:r w:rsidRPr="00E83A11">
              <w:rPr>
                <w:sz w:val="22"/>
                <w:szCs w:val="22"/>
                <w:lang w:val="ro-RO"/>
              </w:rPr>
              <w:t>Noțiunea de îngrijire comunitară.</w:t>
            </w:r>
            <w:r w:rsidRPr="00E83A11">
              <w:rPr>
                <w:rFonts w:eastAsia="MS Mincho"/>
                <w:bCs/>
                <w:sz w:val="22"/>
                <w:szCs w:val="22"/>
                <w:lang w:val="it-IT" w:eastAsia="cs-CZ"/>
              </w:rPr>
              <w:t xml:space="preserve"> Servicii integrate de Sanatate Mintala – Centrul Comunitar de Sănătate Mintală.</w:t>
            </w:r>
            <w:r w:rsidRPr="00E83A11">
              <w:rPr>
                <w:color w:val="000000"/>
                <w:sz w:val="22"/>
                <w:szCs w:val="22"/>
                <w:lang w:val="uz-Cyrl-UZ"/>
              </w:rPr>
              <w:t xml:space="preserve"> Rolurile și responsabilitățile în cadrul unei echipe comunitare multidisciplinare de sănătate mentală.</w:t>
            </w:r>
            <w:r w:rsidRPr="00E83A11">
              <w:rPr>
                <w:sz w:val="22"/>
                <w:szCs w:val="22"/>
                <w:lang w:val="uz-Cyrl-UZ"/>
              </w:rPr>
              <w:t xml:space="preserve"> Descrierea și prezentarea scopului di</w:t>
            </w:r>
            <w:r w:rsidRPr="00E83A11">
              <w:rPr>
                <w:sz w:val="22"/>
                <w:szCs w:val="22"/>
                <w:lang w:val="uz-Cyrl-UZ"/>
              </w:rPr>
              <w:t>feritor servicii de sănătate mintală din Moldova (secții psihiatrice din spitalele generale, spitale de psihiatrie, CCSM, asistența primară</w:t>
            </w:r>
            <w:r w:rsidRPr="00E83A11">
              <w:rPr>
                <w:sz w:val="22"/>
                <w:szCs w:val="22"/>
                <w:lang w:val="ro-RO"/>
              </w:rPr>
              <w:t>).</w:t>
            </w:r>
          </w:p>
        </w:tc>
      </w:tr>
      <w:tr w:rsidR="005762B4" w:rsidRPr="00E83A11" w14:paraId="635D38D7" w14:textId="77777777">
        <w:tc>
          <w:tcPr>
            <w:tcW w:w="930" w:type="dxa"/>
            <w:tcBorders>
              <w:right w:val="nil"/>
            </w:tcBorders>
          </w:tcPr>
          <w:p w14:paraId="4EACB02A" w14:textId="77777777" w:rsidR="005762B4" w:rsidRDefault="00A9056D">
            <w:pPr>
              <w:pStyle w:val="af3"/>
              <w:spacing w:line="276" w:lineRule="auto"/>
              <w:ind w:left="0"/>
              <w:jc w:val="center"/>
            </w:pPr>
            <w:r>
              <w:rPr>
                <w:lang w:val="ro-RO"/>
              </w:rPr>
              <w:t>3.</w:t>
            </w:r>
          </w:p>
        </w:tc>
        <w:tc>
          <w:tcPr>
            <w:tcW w:w="2786" w:type="dxa"/>
          </w:tcPr>
          <w:p w14:paraId="51EF280E" w14:textId="77777777" w:rsidR="005762B4" w:rsidRPr="00E83A11" w:rsidRDefault="00A9056D" w:rsidP="00E83A11">
            <w:pPr>
              <w:ind w:right="-81"/>
              <w:jc w:val="both"/>
              <w:rPr>
                <w:sz w:val="22"/>
                <w:szCs w:val="22"/>
                <w:lang w:val="en-US"/>
              </w:rPr>
            </w:pPr>
            <w:r w:rsidRPr="00E83A11">
              <w:rPr>
                <w:rFonts w:eastAsiaTheme="minorHAnsi"/>
                <w:sz w:val="22"/>
                <w:szCs w:val="22"/>
                <w:lang w:val="ro-RO" w:eastAsia="en-US"/>
              </w:rPr>
              <w:t>Introducere in managementul de caz pentru SCSM in Republica Moldova</w:t>
            </w:r>
          </w:p>
        </w:tc>
        <w:tc>
          <w:tcPr>
            <w:tcW w:w="5834" w:type="dxa"/>
          </w:tcPr>
          <w:p w14:paraId="5EE07108" w14:textId="77777777" w:rsidR="005762B4" w:rsidRPr="00E83A11" w:rsidRDefault="00A9056D" w:rsidP="00E83A11">
            <w:pPr>
              <w:pStyle w:val="af3"/>
              <w:ind w:left="0"/>
              <w:jc w:val="both"/>
              <w:rPr>
                <w:sz w:val="22"/>
                <w:szCs w:val="22"/>
                <w:lang w:val="en-US"/>
              </w:rPr>
            </w:pPr>
            <w:r w:rsidRPr="00E83A11">
              <w:rPr>
                <w:sz w:val="22"/>
                <w:szCs w:val="22"/>
                <w:lang w:val="ro-RO"/>
              </w:rPr>
              <w:t xml:space="preserve">Introducere in managementul de caz pentru SCSM in Republica Moldova. </w:t>
            </w:r>
            <w:r w:rsidRPr="00E83A11">
              <w:rPr>
                <w:sz w:val="22"/>
                <w:szCs w:val="22"/>
                <w:lang w:val="uz-Cyrl-UZ"/>
              </w:rPr>
              <w:t>Instrumente și forme de evaluare pentru planul de interventie individualizat (PII) în Republica Moldova</w:t>
            </w:r>
          </w:p>
        </w:tc>
      </w:tr>
      <w:tr w:rsidR="005762B4" w:rsidRPr="00E83A11" w14:paraId="72CF4EC3" w14:textId="77777777">
        <w:tc>
          <w:tcPr>
            <w:tcW w:w="930" w:type="dxa"/>
            <w:tcBorders>
              <w:right w:val="nil"/>
            </w:tcBorders>
          </w:tcPr>
          <w:p w14:paraId="0A5A7064" w14:textId="77777777" w:rsidR="005762B4" w:rsidRDefault="00A9056D">
            <w:pPr>
              <w:pStyle w:val="af3"/>
              <w:spacing w:line="276" w:lineRule="auto"/>
              <w:ind w:left="0"/>
              <w:jc w:val="center"/>
            </w:pPr>
            <w:r>
              <w:rPr>
                <w:lang w:val="ro-RO"/>
              </w:rPr>
              <w:lastRenderedPageBreak/>
              <w:t>4.</w:t>
            </w:r>
          </w:p>
        </w:tc>
        <w:tc>
          <w:tcPr>
            <w:tcW w:w="2786" w:type="dxa"/>
          </w:tcPr>
          <w:p w14:paraId="4A966F77" w14:textId="35D4F74A" w:rsidR="005762B4" w:rsidRPr="00E83A11" w:rsidRDefault="00A9056D" w:rsidP="00E83A11">
            <w:pPr>
              <w:jc w:val="both"/>
              <w:rPr>
                <w:sz w:val="22"/>
                <w:szCs w:val="22"/>
              </w:rPr>
            </w:pPr>
            <w:r w:rsidRPr="00E83A11">
              <w:rPr>
                <w:sz w:val="22"/>
                <w:szCs w:val="22"/>
                <w:lang w:val="ro-RO"/>
              </w:rPr>
              <w:t xml:space="preserve">Recuperarea bolnavilor psihici. Elaborarea scopurilor pentru tratament și </w:t>
            </w:r>
            <w:r w:rsidRPr="00E83A11">
              <w:rPr>
                <w:sz w:val="22"/>
                <w:szCs w:val="22"/>
                <w:lang w:val="ro-RO"/>
              </w:rPr>
              <w:t xml:space="preserve">recuperare. Planul de tratament </w:t>
            </w:r>
            <w:r w:rsidRPr="00E83A11">
              <w:rPr>
                <w:sz w:val="22"/>
                <w:szCs w:val="22"/>
                <w:lang w:val="ro-RO"/>
              </w:rPr>
              <w:t>și recuperare.</w:t>
            </w:r>
          </w:p>
        </w:tc>
        <w:tc>
          <w:tcPr>
            <w:tcW w:w="5834" w:type="dxa"/>
          </w:tcPr>
          <w:p w14:paraId="083EF87B" w14:textId="77777777" w:rsidR="005762B4" w:rsidRPr="00E83A11" w:rsidRDefault="00A9056D" w:rsidP="00E83A11">
            <w:pPr>
              <w:pStyle w:val="af3"/>
              <w:ind w:left="0"/>
              <w:jc w:val="both"/>
              <w:rPr>
                <w:sz w:val="22"/>
                <w:szCs w:val="22"/>
                <w:lang w:val="en-US"/>
              </w:rPr>
            </w:pPr>
            <w:r w:rsidRPr="00E83A11">
              <w:rPr>
                <w:sz w:val="22"/>
                <w:szCs w:val="22"/>
                <w:lang w:val="ro-RO"/>
              </w:rPr>
              <w:t xml:space="preserve"> Recuperarea bolnavilor psihici. Elaborarea scopurilor pentru tratament și recuperare.     Aprecierea de comunicare cu pacientul a planului de tratament  și recuperare</w:t>
            </w:r>
          </w:p>
        </w:tc>
      </w:tr>
      <w:tr w:rsidR="005762B4" w:rsidRPr="00E83A11" w14:paraId="0FEF1870" w14:textId="77777777">
        <w:tc>
          <w:tcPr>
            <w:tcW w:w="930" w:type="dxa"/>
            <w:tcBorders>
              <w:right w:val="nil"/>
            </w:tcBorders>
          </w:tcPr>
          <w:p w14:paraId="160D8501" w14:textId="77777777" w:rsidR="005762B4" w:rsidRDefault="00A9056D">
            <w:pPr>
              <w:pStyle w:val="af3"/>
              <w:spacing w:line="276" w:lineRule="auto"/>
              <w:ind w:left="0"/>
              <w:jc w:val="center"/>
            </w:pPr>
            <w:r>
              <w:rPr>
                <w:lang w:val="ro-RO"/>
              </w:rPr>
              <w:t>5.</w:t>
            </w:r>
          </w:p>
        </w:tc>
        <w:tc>
          <w:tcPr>
            <w:tcW w:w="2786" w:type="dxa"/>
          </w:tcPr>
          <w:p w14:paraId="1FB43C13" w14:textId="77777777" w:rsidR="005762B4" w:rsidRPr="00E83A11" w:rsidRDefault="00A9056D" w:rsidP="00E83A11">
            <w:pPr>
              <w:ind w:right="-81"/>
              <w:jc w:val="both"/>
              <w:rPr>
                <w:sz w:val="22"/>
                <w:szCs w:val="22"/>
                <w:lang w:val="en-US"/>
              </w:rPr>
            </w:pPr>
            <w:proofErr w:type="spellStart"/>
            <w:r w:rsidRPr="00E83A11">
              <w:rPr>
                <w:rFonts w:eastAsiaTheme="minorHAnsi"/>
                <w:sz w:val="22"/>
                <w:szCs w:val="22"/>
                <w:lang w:val="en-US"/>
              </w:rPr>
              <w:t>Principiile</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interviului</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motivațional</w:t>
            </w:r>
            <w:proofErr w:type="spellEnd"/>
            <w:r w:rsidRPr="00E83A11">
              <w:rPr>
                <w:rFonts w:eastAsiaTheme="minorHAnsi"/>
                <w:sz w:val="22"/>
                <w:szCs w:val="22"/>
                <w:lang w:val="en-US"/>
              </w:rPr>
              <w:t xml:space="preserve"> cu </w:t>
            </w:r>
            <w:proofErr w:type="spellStart"/>
            <w:r w:rsidRPr="00E83A11">
              <w:rPr>
                <w:rFonts w:eastAsiaTheme="minorHAnsi"/>
                <w:sz w:val="22"/>
                <w:szCs w:val="22"/>
                <w:lang w:val="en-US"/>
              </w:rPr>
              <w:t>elemente</w:t>
            </w:r>
            <w:proofErr w:type="spellEnd"/>
            <w:r w:rsidRPr="00E83A11">
              <w:rPr>
                <w:rFonts w:eastAsiaTheme="minorHAnsi"/>
                <w:sz w:val="22"/>
                <w:szCs w:val="22"/>
                <w:lang w:val="en-US"/>
              </w:rPr>
              <w:t xml:space="preserve"> de </w:t>
            </w:r>
            <w:proofErr w:type="spellStart"/>
            <w:r w:rsidRPr="00E83A11">
              <w:rPr>
                <w:rFonts w:eastAsiaTheme="minorHAnsi"/>
                <w:sz w:val="22"/>
                <w:szCs w:val="22"/>
                <w:lang w:val="en-US"/>
              </w:rPr>
              <w:t>psihoterapie</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cognitiv-comportamentală</w:t>
            </w:r>
            <w:proofErr w:type="spellEnd"/>
            <w:r w:rsidRPr="00E83A11">
              <w:rPr>
                <w:rFonts w:eastAsiaTheme="minorHAnsi"/>
                <w:sz w:val="22"/>
                <w:szCs w:val="22"/>
                <w:lang w:val="en-US"/>
              </w:rPr>
              <w:t xml:space="preserve">. </w:t>
            </w:r>
          </w:p>
        </w:tc>
        <w:tc>
          <w:tcPr>
            <w:tcW w:w="5834" w:type="dxa"/>
          </w:tcPr>
          <w:p w14:paraId="60716E08" w14:textId="77777777" w:rsidR="005762B4" w:rsidRPr="00E83A11" w:rsidRDefault="00A9056D" w:rsidP="00E83A11">
            <w:pPr>
              <w:jc w:val="both"/>
              <w:rPr>
                <w:sz w:val="22"/>
                <w:szCs w:val="22"/>
                <w:lang w:val="en-US"/>
              </w:rPr>
            </w:pPr>
            <w:r w:rsidRPr="00E83A11">
              <w:rPr>
                <w:sz w:val="22"/>
                <w:szCs w:val="22"/>
                <w:lang w:val="ro-RO"/>
              </w:rPr>
              <w:t>Teoria interviului motivațional (IM).Scopul IM. Întrebări deschise, Aserțiune, Reflecții, Sumar</w:t>
            </w:r>
          </w:p>
          <w:p w14:paraId="7A970D88" w14:textId="77777777" w:rsidR="005762B4" w:rsidRPr="00E83A11" w:rsidRDefault="00A9056D" w:rsidP="00E83A11">
            <w:pPr>
              <w:pStyle w:val="af3"/>
              <w:ind w:left="0"/>
              <w:jc w:val="both"/>
              <w:rPr>
                <w:sz w:val="22"/>
                <w:szCs w:val="22"/>
                <w:lang w:val="en-US"/>
              </w:rPr>
            </w:pPr>
            <w:r w:rsidRPr="00E83A11">
              <w:rPr>
                <w:sz w:val="22"/>
                <w:szCs w:val="22"/>
                <w:lang w:val="ro-RO"/>
              </w:rPr>
              <w:t>Rezistența: discuția de susținere. Dezacordul.</w:t>
            </w:r>
            <w:r w:rsidRPr="00E83A11">
              <w:rPr>
                <w:sz w:val="22"/>
                <w:szCs w:val="22"/>
                <w:lang w:val="en-US"/>
              </w:rPr>
              <w:t xml:space="preserve"> </w:t>
            </w:r>
            <w:r w:rsidRPr="00E83A11">
              <w:rPr>
                <w:sz w:val="22"/>
                <w:szCs w:val="22"/>
                <w:lang w:val="ro-RO"/>
              </w:rPr>
              <w:t>Etapele schimbării și sarcinile specialistului. Stiluri d</w:t>
            </w:r>
            <w:r w:rsidRPr="00E83A11">
              <w:rPr>
                <w:sz w:val="22"/>
                <w:szCs w:val="22"/>
                <w:lang w:val="ro-RO"/>
              </w:rPr>
              <w:t xml:space="preserve">e comunicare în interviul motivațional. Bazele teoretice ale interviului motivațional.  </w:t>
            </w:r>
          </w:p>
        </w:tc>
      </w:tr>
      <w:tr w:rsidR="005762B4" w:rsidRPr="00E83A11" w14:paraId="5E1E06C3" w14:textId="77777777">
        <w:tc>
          <w:tcPr>
            <w:tcW w:w="930" w:type="dxa"/>
            <w:tcBorders>
              <w:right w:val="nil"/>
            </w:tcBorders>
          </w:tcPr>
          <w:p w14:paraId="6289483E" w14:textId="77777777" w:rsidR="005762B4" w:rsidRDefault="00A9056D">
            <w:pPr>
              <w:pStyle w:val="af3"/>
              <w:spacing w:line="276" w:lineRule="auto"/>
              <w:ind w:left="0"/>
              <w:jc w:val="center"/>
            </w:pPr>
            <w:r>
              <w:rPr>
                <w:lang w:val="ro-RO"/>
              </w:rPr>
              <w:t>6.</w:t>
            </w:r>
          </w:p>
        </w:tc>
        <w:tc>
          <w:tcPr>
            <w:tcW w:w="2786" w:type="dxa"/>
          </w:tcPr>
          <w:p w14:paraId="47A55E45" w14:textId="77777777" w:rsidR="005762B4" w:rsidRPr="00E83A11" w:rsidRDefault="00A9056D" w:rsidP="00E83A11">
            <w:pPr>
              <w:ind w:right="-81"/>
              <w:jc w:val="both"/>
              <w:rPr>
                <w:sz w:val="22"/>
                <w:szCs w:val="22"/>
                <w:lang w:val="en-US"/>
              </w:rPr>
            </w:pPr>
            <w:r w:rsidRPr="00E83A11">
              <w:rPr>
                <w:rFonts w:eastAsiaTheme="minorHAnsi"/>
                <w:sz w:val="22"/>
                <w:szCs w:val="22"/>
                <w:lang w:val="ro-RO" w:eastAsia="en-US"/>
              </w:rPr>
              <w:t>Diagnosticarea maladiilor mentale severe. Planul de tratament.</w:t>
            </w:r>
          </w:p>
        </w:tc>
        <w:tc>
          <w:tcPr>
            <w:tcW w:w="5834" w:type="dxa"/>
          </w:tcPr>
          <w:p w14:paraId="2E1E5E8D" w14:textId="77777777" w:rsidR="005762B4" w:rsidRPr="00E83A11" w:rsidRDefault="00A9056D" w:rsidP="00E83A11">
            <w:pPr>
              <w:jc w:val="both"/>
              <w:rPr>
                <w:sz w:val="22"/>
                <w:szCs w:val="22"/>
                <w:lang w:val="en-US"/>
              </w:rPr>
            </w:pPr>
            <w:r w:rsidRPr="00E83A11">
              <w:rPr>
                <w:sz w:val="22"/>
                <w:szCs w:val="22"/>
                <w:lang w:val="ro-RO"/>
              </w:rPr>
              <w:t xml:space="preserve">Noțiune de boală mintală severă. Diagnosticarea bolilor mintale severe. Planul de </w:t>
            </w:r>
            <w:r w:rsidRPr="00E83A11">
              <w:rPr>
                <w:sz w:val="22"/>
                <w:szCs w:val="22"/>
                <w:lang w:val="ro-RO"/>
              </w:rPr>
              <w:t>tratament. În  tulburările mintale ce includ componentul psihotic prin prisma abordării multidisciplinare și serviciilor comunitare.</w:t>
            </w:r>
          </w:p>
        </w:tc>
      </w:tr>
      <w:tr w:rsidR="005762B4" w:rsidRPr="00E83A11" w14:paraId="29B3723F" w14:textId="77777777">
        <w:tc>
          <w:tcPr>
            <w:tcW w:w="930" w:type="dxa"/>
            <w:tcBorders>
              <w:right w:val="nil"/>
            </w:tcBorders>
          </w:tcPr>
          <w:p w14:paraId="40F641E1" w14:textId="77777777" w:rsidR="005762B4" w:rsidRDefault="00A9056D">
            <w:pPr>
              <w:pStyle w:val="af3"/>
              <w:spacing w:line="276" w:lineRule="auto"/>
              <w:ind w:left="0"/>
              <w:jc w:val="center"/>
            </w:pPr>
            <w:r>
              <w:rPr>
                <w:lang w:val="ro-RO"/>
              </w:rPr>
              <w:t>7.</w:t>
            </w:r>
          </w:p>
        </w:tc>
        <w:tc>
          <w:tcPr>
            <w:tcW w:w="2786" w:type="dxa"/>
          </w:tcPr>
          <w:p w14:paraId="424A22D0" w14:textId="77777777" w:rsidR="005762B4" w:rsidRPr="00E83A11" w:rsidRDefault="00A9056D" w:rsidP="00E83A11">
            <w:pPr>
              <w:ind w:right="-81"/>
              <w:jc w:val="both"/>
              <w:rPr>
                <w:sz w:val="22"/>
                <w:szCs w:val="22"/>
              </w:rPr>
            </w:pPr>
            <w:r w:rsidRPr="00E83A11">
              <w:rPr>
                <w:rFonts w:eastAsiaTheme="minorHAnsi"/>
                <w:sz w:val="22"/>
                <w:szCs w:val="22"/>
                <w:lang w:val="ro-RO" w:eastAsia="en-US"/>
              </w:rPr>
              <w:t>Principii de recuperare.</w:t>
            </w:r>
          </w:p>
        </w:tc>
        <w:tc>
          <w:tcPr>
            <w:tcW w:w="5834" w:type="dxa"/>
          </w:tcPr>
          <w:p w14:paraId="312669BE" w14:textId="77777777" w:rsidR="005762B4" w:rsidRPr="00E83A11" w:rsidRDefault="00A9056D" w:rsidP="00E83A11">
            <w:pPr>
              <w:jc w:val="both"/>
              <w:rPr>
                <w:sz w:val="22"/>
                <w:szCs w:val="22"/>
                <w:lang w:val="en-US"/>
              </w:rPr>
            </w:pPr>
            <w:r w:rsidRPr="00E83A11">
              <w:rPr>
                <w:sz w:val="22"/>
                <w:szCs w:val="22"/>
                <w:lang w:val="ro-RO"/>
              </w:rPr>
              <w:t>Principii de recuperare. Scopuri obiective. Etape. Aplicarea principiilor de recuperare pe mod</w:t>
            </w:r>
            <w:r w:rsidRPr="00E83A11">
              <w:rPr>
                <w:sz w:val="22"/>
                <w:szCs w:val="22"/>
                <w:lang w:val="ro-RO"/>
              </w:rPr>
              <w:t xml:space="preserve">elul schizofreniei și psihozei afective bipolare. </w:t>
            </w:r>
          </w:p>
        </w:tc>
      </w:tr>
      <w:tr w:rsidR="005762B4" w14:paraId="1213FC74" w14:textId="77777777">
        <w:tc>
          <w:tcPr>
            <w:tcW w:w="930" w:type="dxa"/>
            <w:tcBorders>
              <w:right w:val="nil"/>
            </w:tcBorders>
          </w:tcPr>
          <w:p w14:paraId="643294A8" w14:textId="77777777" w:rsidR="005762B4" w:rsidRDefault="00A9056D">
            <w:pPr>
              <w:pStyle w:val="af3"/>
              <w:spacing w:line="276" w:lineRule="auto"/>
              <w:ind w:left="0"/>
              <w:jc w:val="center"/>
            </w:pPr>
            <w:r>
              <w:rPr>
                <w:lang w:val="ro-RO"/>
              </w:rPr>
              <w:t>8.</w:t>
            </w:r>
          </w:p>
        </w:tc>
        <w:tc>
          <w:tcPr>
            <w:tcW w:w="2786" w:type="dxa"/>
          </w:tcPr>
          <w:p w14:paraId="037DCC99" w14:textId="77777777" w:rsidR="005762B4" w:rsidRPr="00E83A11" w:rsidRDefault="00A9056D" w:rsidP="00E83A11">
            <w:pPr>
              <w:ind w:right="-81"/>
              <w:jc w:val="both"/>
              <w:rPr>
                <w:sz w:val="22"/>
                <w:szCs w:val="22"/>
                <w:lang w:val="en-US"/>
              </w:rPr>
            </w:pPr>
            <w:proofErr w:type="spellStart"/>
            <w:r w:rsidRPr="00E83A11">
              <w:rPr>
                <w:rFonts w:eastAsiaTheme="minorHAnsi"/>
                <w:sz w:val="22"/>
                <w:szCs w:val="22"/>
                <w:lang w:val="en-US"/>
              </w:rPr>
              <w:t>Vizita</w:t>
            </w:r>
            <w:proofErr w:type="spellEnd"/>
            <w:r w:rsidRPr="00E83A11">
              <w:rPr>
                <w:rFonts w:eastAsiaTheme="minorHAnsi"/>
                <w:sz w:val="22"/>
                <w:szCs w:val="22"/>
                <w:lang w:val="en-US"/>
              </w:rPr>
              <w:t xml:space="preserve"> la </w:t>
            </w:r>
            <w:proofErr w:type="spellStart"/>
            <w:r w:rsidRPr="00E83A11">
              <w:rPr>
                <w:rFonts w:eastAsiaTheme="minorHAnsi"/>
                <w:sz w:val="22"/>
                <w:szCs w:val="22"/>
                <w:lang w:val="en-US"/>
              </w:rPr>
              <w:t>domiciliu</w:t>
            </w:r>
            <w:proofErr w:type="spellEnd"/>
            <w:r w:rsidRPr="00E83A11">
              <w:rPr>
                <w:rFonts w:eastAsiaTheme="minorHAnsi"/>
                <w:sz w:val="22"/>
                <w:szCs w:val="22"/>
                <w:lang w:val="en-US"/>
              </w:rPr>
              <w:t xml:space="preserve">. Scop </w:t>
            </w:r>
            <w:proofErr w:type="spellStart"/>
            <w:r w:rsidRPr="00E83A11">
              <w:rPr>
                <w:rFonts w:eastAsiaTheme="minorHAnsi"/>
                <w:sz w:val="22"/>
                <w:szCs w:val="22"/>
                <w:lang w:val="en-US"/>
              </w:rPr>
              <w:t>și</w:t>
            </w:r>
            <w:proofErr w:type="spellEnd"/>
            <w:r w:rsidRPr="00E83A11">
              <w:rPr>
                <w:rFonts w:eastAsiaTheme="minorHAnsi"/>
                <w:sz w:val="22"/>
                <w:szCs w:val="22"/>
                <w:lang w:val="en-US"/>
              </w:rPr>
              <w:t xml:space="preserve"> </w:t>
            </w:r>
            <w:proofErr w:type="spellStart"/>
            <w:r w:rsidRPr="00E83A11">
              <w:rPr>
                <w:rFonts w:eastAsiaTheme="minorHAnsi"/>
                <w:sz w:val="22"/>
                <w:szCs w:val="22"/>
                <w:lang w:val="en-US"/>
              </w:rPr>
              <w:t>obiective</w:t>
            </w:r>
            <w:proofErr w:type="spellEnd"/>
          </w:p>
        </w:tc>
        <w:tc>
          <w:tcPr>
            <w:tcW w:w="5834" w:type="dxa"/>
          </w:tcPr>
          <w:p w14:paraId="0C1EBBB6" w14:textId="77777777" w:rsidR="005762B4" w:rsidRPr="00E83A11" w:rsidRDefault="00A9056D" w:rsidP="00E83A11">
            <w:pPr>
              <w:jc w:val="both"/>
              <w:rPr>
                <w:sz w:val="22"/>
                <w:szCs w:val="22"/>
              </w:rPr>
            </w:pPr>
            <w:r w:rsidRPr="00E83A11">
              <w:rPr>
                <w:sz w:val="22"/>
                <w:szCs w:val="22"/>
                <w:lang w:val="ro-RO"/>
              </w:rPr>
              <w:t>Întroducerea în serviciie outreach: asistență la domiciliu. Vizitele la domiciliu ca parte integrantă a principiilor de recuperare. Aplicarea tehnicilor de interv</w:t>
            </w:r>
            <w:r w:rsidRPr="00E83A11">
              <w:rPr>
                <w:sz w:val="22"/>
                <w:szCs w:val="22"/>
                <w:lang w:val="ro-RO"/>
              </w:rPr>
              <w:t xml:space="preserve">ievare, testelor de satisfacție și funcționalitate socială (scala Honos, Mansa) în gestionarea cazului. Lucrul cu familia. </w:t>
            </w:r>
          </w:p>
        </w:tc>
      </w:tr>
      <w:tr w:rsidR="005762B4" w14:paraId="60A94B93" w14:textId="77777777">
        <w:tc>
          <w:tcPr>
            <w:tcW w:w="930" w:type="dxa"/>
            <w:tcBorders>
              <w:right w:val="nil"/>
            </w:tcBorders>
          </w:tcPr>
          <w:p w14:paraId="23C89E9F" w14:textId="77777777" w:rsidR="005762B4" w:rsidRDefault="00A9056D">
            <w:pPr>
              <w:pStyle w:val="af3"/>
              <w:spacing w:line="276" w:lineRule="auto"/>
              <w:ind w:left="0"/>
              <w:jc w:val="center"/>
            </w:pPr>
            <w:r>
              <w:rPr>
                <w:lang w:val="ro-RO"/>
              </w:rPr>
              <w:t>9.</w:t>
            </w:r>
          </w:p>
        </w:tc>
        <w:tc>
          <w:tcPr>
            <w:tcW w:w="2786" w:type="dxa"/>
          </w:tcPr>
          <w:p w14:paraId="627A013E" w14:textId="77777777" w:rsidR="005762B4" w:rsidRPr="00E83A11" w:rsidRDefault="00A9056D" w:rsidP="00E83A11">
            <w:pPr>
              <w:ind w:right="-81"/>
              <w:jc w:val="both"/>
              <w:rPr>
                <w:sz w:val="22"/>
                <w:szCs w:val="22"/>
                <w:lang w:val="en-US"/>
              </w:rPr>
            </w:pPr>
            <w:r w:rsidRPr="00E83A11">
              <w:rPr>
                <w:rFonts w:eastAsiaTheme="minorHAnsi"/>
                <w:sz w:val="22"/>
                <w:szCs w:val="22"/>
                <w:lang w:val="ro-RO" w:eastAsia="en-US"/>
              </w:rPr>
              <w:t>Principiile de abordare a persoanelor cu disabilități mentale greu abordabile.</w:t>
            </w:r>
          </w:p>
        </w:tc>
        <w:tc>
          <w:tcPr>
            <w:tcW w:w="5834" w:type="dxa"/>
          </w:tcPr>
          <w:p w14:paraId="7D8E8C4C" w14:textId="77777777" w:rsidR="005762B4" w:rsidRPr="00E83A11" w:rsidRDefault="00A9056D" w:rsidP="00E83A11">
            <w:pPr>
              <w:jc w:val="both"/>
              <w:rPr>
                <w:sz w:val="22"/>
                <w:szCs w:val="22"/>
              </w:rPr>
            </w:pPr>
            <w:r w:rsidRPr="00E83A11">
              <w:rPr>
                <w:sz w:val="22"/>
                <w:szCs w:val="22"/>
                <w:lang w:val="ro-RO"/>
              </w:rPr>
              <w:t>Principiile de abordare a persoanelor cu disabili</w:t>
            </w:r>
            <w:r w:rsidRPr="00E83A11">
              <w:rPr>
                <w:sz w:val="22"/>
                <w:szCs w:val="22"/>
                <w:lang w:val="ro-RO"/>
              </w:rPr>
              <w:t>tăți mintale greu abordabile. Criza și intervenția în criză. Tipurile de criză. Fazele crizei (după Caplan). Fazele intervenției în criză.</w:t>
            </w:r>
          </w:p>
        </w:tc>
      </w:tr>
      <w:tr w:rsidR="005762B4" w:rsidRPr="00E83A11" w14:paraId="15D22C85" w14:textId="77777777">
        <w:tc>
          <w:tcPr>
            <w:tcW w:w="930" w:type="dxa"/>
            <w:tcBorders>
              <w:right w:val="nil"/>
            </w:tcBorders>
          </w:tcPr>
          <w:p w14:paraId="59C52BEE" w14:textId="77777777" w:rsidR="005762B4" w:rsidRDefault="00A9056D">
            <w:pPr>
              <w:pStyle w:val="af3"/>
              <w:spacing w:line="276" w:lineRule="auto"/>
              <w:ind w:left="0"/>
              <w:jc w:val="center"/>
            </w:pPr>
            <w:r>
              <w:rPr>
                <w:lang w:val="ro-RO"/>
              </w:rPr>
              <w:t>10.</w:t>
            </w:r>
          </w:p>
        </w:tc>
        <w:tc>
          <w:tcPr>
            <w:tcW w:w="2786" w:type="dxa"/>
          </w:tcPr>
          <w:p w14:paraId="7C332804" w14:textId="77777777" w:rsidR="005762B4" w:rsidRPr="00E83A11" w:rsidRDefault="00A9056D" w:rsidP="00E83A11">
            <w:pPr>
              <w:ind w:right="-81"/>
              <w:jc w:val="both"/>
              <w:rPr>
                <w:sz w:val="22"/>
                <w:szCs w:val="22"/>
                <w:lang w:val="en-US"/>
              </w:rPr>
            </w:pPr>
            <w:r w:rsidRPr="00E83A11">
              <w:rPr>
                <w:rFonts w:eastAsiaTheme="minorHAnsi"/>
                <w:sz w:val="22"/>
                <w:szCs w:val="22"/>
                <w:lang w:val="ro-RO" w:eastAsia="en-US"/>
              </w:rPr>
              <w:t>Stabilirea contactelor cu clienții.Persoanele cu experiențe psihotice</w:t>
            </w:r>
          </w:p>
        </w:tc>
        <w:tc>
          <w:tcPr>
            <w:tcW w:w="5834" w:type="dxa"/>
          </w:tcPr>
          <w:p w14:paraId="51932A7F" w14:textId="77777777" w:rsidR="005762B4" w:rsidRPr="00E83A11" w:rsidRDefault="00A9056D" w:rsidP="00E83A11">
            <w:pPr>
              <w:jc w:val="both"/>
              <w:rPr>
                <w:sz w:val="22"/>
                <w:szCs w:val="22"/>
                <w:lang w:val="en-US"/>
              </w:rPr>
            </w:pPr>
            <w:r w:rsidRPr="00E83A11">
              <w:rPr>
                <w:sz w:val="22"/>
                <w:szCs w:val="22"/>
                <w:lang w:val="ro-RO"/>
              </w:rPr>
              <w:t xml:space="preserve">Stabilirea contactelor cu </w:t>
            </w:r>
            <w:r w:rsidRPr="00E83A11">
              <w:rPr>
                <w:sz w:val="22"/>
                <w:szCs w:val="22"/>
                <w:lang w:val="ro-RO"/>
              </w:rPr>
              <w:t>clienții. Persoanele cu experiențe psihotice.</w:t>
            </w:r>
            <w:r w:rsidRPr="00E83A11">
              <w:rPr>
                <w:sz w:val="22"/>
                <w:szCs w:val="22"/>
                <w:lang w:val="en-US"/>
              </w:rPr>
              <w:t xml:space="preserve"> </w:t>
            </w:r>
            <w:r w:rsidRPr="00E83A11">
              <w:rPr>
                <w:sz w:val="22"/>
                <w:szCs w:val="22"/>
                <w:lang w:val="ro-RO"/>
              </w:rPr>
              <w:t>Îngrijirea persoanelor agresive.</w:t>
            </w:r>
            <w:r w:rsidRPr="00E83A11">
              <w:rPr>
                <w:sz w:val="22"/>
                <w:szCs w:val="22"/>
                <w:lang w:val="en-US"/>
              </w:rPr>
              <w:t xml:space="preserve"> </w:t>
            </w:r>
            <w:r w:rsidRPr="00E83A11">
              <w:rPr>
                <w:sz w:val="22"/>
                <w:szCs w:val="22"/>
                <w:lang w:val="ro-RO"/>
              </w:rPr>
              <w:t xml:space="preserve">Modalitatea de a reacționa la o persoană agresivă sau violentă. Intervizia. Domenii de deescaladare în criză. Managementul agrecivității  în  diferite nozologii. </w:t>
            </w:r>
          </w:p>
        </w:tc>
      </w:tr>
      <w:tr w:rsidR="005762B4" w14:paraId="5D3D2C03" w14:textId="77777777">
        <w:tc>
          <w:tcPr>
            <w:tcW w:w="930" w:type="dxa"/>
            <w:tcBorders>
              <w:right w:val="nil"/>
            </w:tcBorders>
          </w:tcPr>
          <w:p w14:paraId="3B02B0C0" w14:textId="77777777" w:rsidR="005762B4" w:rsidRDefault="00A9056D">
            <w:pPr>
              <w:pStyle w:val="af3"/>
              <w:spacing w:line="276" w:lineRule="auto"/>
              <w:ind w:left="0"/>
              <w:jc w:val="center"/>
            </w:pPr>
            <w:r>
              <w:rPr>
                <w:lang w:val="ro-RO"/>
              </w:rPr>
              <w:t>11.</w:t>
            </w:r>
          </w:p>
        </w:tc>
        <w:tc>
          <w:tcPr>
            <w:tcW w:w="2786" w:type="dxa"/>
          </w:tcPr>
          <w:p w14:paraId="714385B2" w14:textId="77777777" w:rsidR="005762B4" w:rsidRPr="00E83A11" w:rsidRDefault="00A9056D" w:rsidP="00E83A11">
            <w:pPr>
              <w:ind w:right="-81"/>
              <w:jc w:val="both"/>
              <w:rPr>
                <w:sz w:val="22"/>
                <w:szCs w:val="22"/>
                <w:lang w:val="en-US"/>
              </w:rPr>
            </w:pPr>
            <w:r w:rsidRPr="00E83A11">
              <w:rPr>
                <w:rFonts w:eastAsiaTheme="minorHAnsi"/>
                <w:sz w:val="22"/>
                <w:szCs w:val="22"/>
                <w:lang w:val="ro-RO" w:eastAsia="en-US"/>
              </w:rPr>
              <w:t>Strategii</w:t>
            </w:r>
            <w:r w:rsidRPr="00E83A11">
              <w:rPr>
                <w:rFonts w:eastAsiaTheme="minorHAnsi"/>
                <w:sz w:val="22"/>
                <w:szCs w:val="22"/>
                <w:lang w:val="ro-RO" w:eastAsia="en-US"/>
              </w:rPr>
              <w:t xml:space="preserve"> de comunicare cu clienții și îngrijitorii.</w:t>
            </w:r>
          </w:p>
        </w:tc>
        <w:tc>
          <w:tcPr>
            <w:tcW w:w="5834" w:type="dxa"/>
          </w:tcPr>
          <w:p w14:paraId="466CF699" w14:textId="77777777" w:rsidR="005762B4" w:rsidRPr="00E83A11" w:rsidRDefault="00A9056D" w:rsidP="00E83A11">
            <w:pPr>
              <w:jc w:val="both"/>
              <w:rPr>
                <w:sz w:val="22"/>
                <w:szCs w:val="22"/>
              </w:rPr>
            </w:pPr>
            <w:r w:rsidRPr="00E83A11">
              <w:rPr>
                <w:sz w:val="22"/>
                <w:szCs w:val="22"/>
                <w:lang w:val="ro-RO"/>
              </w:rPr>
              <w:t>Strategii de comunicare cu clienții și îngrijitorii. Principii de comunicare.Etapele de stabilire a raporturilor cu clientul.</w:t>
            </w:r>
            <w:r w:rsidRPr="00E83A11">
              <w:rPr>
                <w:sz w:val="22"/>
                <w:szCs w:val="22"/>
                <w:lang w:val="en-US"/>
              </w:rPr>
              <w:t xml:space="preserve"> </w:t>
            </w:r>
            <w:r w:rsidRPr="00E83A11">
              <w:rPr>
                <w:sz w:val="22"/>
                <w:szCs w:val="22"/>
                <w:lang w:val="ro-RO"/>
              </w:rPr>
              <w:t xml:space="preserve">Modelul clinic complex/ </w:t>
            </w:r>
            <w:r w:rsidRPr="00E83A11">
              <w:rPr>
                <w:sz w:val="22"/>
                <w:szCs w:val="22"/>
                <w:lang w:val="ro-RO"/>
              </w:rPr>
              <w:br/>
              <w:t>Ghidul Calgary-Cambridge (2002).</w:t>
            </w:r>
          </w:p>
        </w:tc>
      </w:tr>
      <w:tr w:rsidR="005762B4" w:rsidRPr="00E83A11" w14:paraId="24185858" w14:textId="77777777">
        <w:tc>
          <w:tcPr>
            <w:tcW w:w="930" w:type="dxa"/>
            <w:tcBorders>
              <w:right w:val="nil"/>
            </w:tcBorders>
          </w:tcPr>
          <w:p w14:paraId="0ECE6687" w14:textId="77777777" w:rsidR="005762B4" w:rsidRDefault="00A9056D">
            <w:pPr>
              <w:pStyle w:val="af3"/>
              <w:spacing w:line="276" w:lineRule="auto"/>
              <w:ind w:left="0"/>
              <w:jc w:val="center"/>
            </w:pPr>
            <w:r>
              <w:rPr>
                <w:lang w:val="ro-RO"/>
              </w:rPr>
              <w:t>12.</w:t>
            </w:r>
          </w:p>
        </w:tc>
        <w:tc>
          <w:tcPr>
            <w:tcW w:w="2786" w:type="dxa"/>
          </w:tcPr>
          <w:p w14:paraId="1F40110D" w14:textId="77777777" w:rsidR="005762B4" w:rsidRPr="00E83A11" w:rsidRDefault="00A9056D" w:rsidP="00E83A11">
            <w:pPr>
              <w:jc w:val="both"/>
              <w:rPr>
                <w:sz w:val="22"/>
                <w:szCs w:val="22"/>
                <w:lang w:val="en-US"/>
              </w:rPr>
            </w:pPr>
            <w:r w:rsidRPr="00E83A11">
              <w:rPr>
                <w:sz w:val="22"/>
                <w:szCs w:val="22"/>
                <w:lang w:val="ro-RO"/>
              </w:rPr>
              <w:t>Introducere în interven</w:t>
            </w:r>
            <w:r w:rsidRPr="00E83A11">
              <w:rPr>
                <w:sz w:val="22"/>
                <w:szCs w:val="22"/>
                <w:lang w:val="ro-RO"/>
              </w:rPr>
              <w:t xml:space="preserve">țiile psihologice. Terapia ocupațională (TO) și ergoterapia ca metodă de reabilitare psihosocială. </w:t>
            </w:r>
          </w:p>
        </w:tc>
        <w:tc>
          <w:tcPr>
            <w:tcW w:w="5834" w:type="dxa"/>
          </w:tcPr>
          <w:p w14:paraId="77DAE88D" w14:textId="77777777" w:rsidR="005762B4" w:rsidRPr="00E83A11" w:rsidRDefault="00A9056D" w:rsidP="00E83A11">
            <w:pPr>
              <w:jc w:val="both"/>
              <w:rPr>
                <w:sz w:val="22"/>
                <w:szCs w:val="22"/>
                <w:lang w:val="en-US"/>
              </w:rPr>
            </w:pPr>
            <w:r w:rsidRPr="00E83A11">
              <w:rPr>
                <w:sz w:val="22"/>
                <w:szCs w:val="22"/>
                <w:lang w:val="ro-RO"/>
              </w:rPr>
              <w:t>Rolul specialiștilor din asistența primară în sănătatea mintală. Introducere în intervențiile psihologice. Îngrijiri în caz de anxietate și depresie. Terapi</w:t>
            </w:r>
            <w:r w:rsidRPr="00E83A11">
              <w:rPr>
                <w:sz w:val="22"/>
                <w:szCs w:val="22"/>
                <w:lang w:val="ro-RO"/>
              </w:rPr>
              <w:t>a ocupațională (TO) și ergoterapia ca metodă de reabilitare psihosocială.</w:t>
            </w:r>
          </w:p>
        </w:tc>
      </w:tr>
      <w:tr w:rsidR="005762B4" w:rsidRPr="00E83A11" w14:paraId="536A0394" w14:textId="77777777">
        <w:tc>
          <w:tcPr>
            <w:tcW w:w="930" w:type="dxa"/>
            <w:tcBorders>
              <w:right w:val="nil"/>
            </w:tcBorders>
          </w:tcPr>
          <w:p w14:paraId="5501E9D4" w14:textId="77777777" w:rsidR="005762B4" w:rsidRDefault="00A9056D">
            <w:pPr>
              <w:pStyle w:val="af3"/>
              <w:spacing w:line="276" w:lineRule="auto"/>
              <w:ind w:left="0"/>
              <w:jc w:val="center"/>
            </w:pPr>
            <w:r>
              <w:rPr>
                <w:lang w:val="ro-RO"/>
              </w:rPr>
              <w:t>13.</w:t>
            </w:r>
          </w:p>
        </w:tc>
        <w:tc>
          <w:tcPr>
            <w:tcW w:w="2786" w:type="dxa"/>
          </w:tcPr>
          <w:p w14:paraId="45745D41" w14:textId="77777777" w:rsidR="005762B4" w:rsidRPr="00E83A11" w:rsidRDefault="00A9056D" w:rsidP="00E83A11">
            <w:pPr>
              <w:jc w:val="both"/>
              <w:rPr>
                <w:sz w:val="22"/>
                <w:szCs w:val="22"/>
                <w:lang w:val="en-US"/>
              </w:rPr>
            </w:pPr>
            <w:r w:rsidRPr="00E83A11">
              <w:rPr>
                <w:sz w:val="22"/>
                <w:szCs w:val="22"/>
                <w:lang w:val="ro-RO"/>
              </w:rPr>
              <w:t>Principii generale și metodologie în  psihoterapie.</w:t>
            </w:r>
          </w:p>
          <w:p w14:paraId="1C2A6E64" w14:textId="77777777" w:rsidR="005762B4" w:rsidRPr="00E83A11" w:rsidRDefault="005762B4" w:rsidP="00E83A11">
            <w:pPr>
              <w:jc w:val="both"/>
              <w:rPr>
                <w:sz w:val="22"/>
                <w:szCs w:val="22"/>
                <w:lang w:val="ro-RO"/>
              </w:rPr>
            </w:pPr>
          </w:p>
        </w:tc>
        <w:tc>
          <w:tcPr>
            <w:tcW w:w="5834" w:type="dxa"/>
          </w:tcPr>
          <w:p w14:paraId="22D9BBC3" w14:textId="77777777" w:rsidR="005762B4" w:rsidRPr="00E83A11" w:rsidRDefault="00A9056D" w:rsidP="00E83A11">
            <w:pPr>
              <w:jc w:val="both"/>
              <w:rPr>
                <w:sz w:val="22"/>
                <w:szCs w:val="22"/>
                <w:lang w:val="en-US"/>
              </w:rPr>
            </w:pPr>
            <w:r w:rsidRPr="00E83A11">
              <w:rPr>
                <w:sz w:val="22"/>
                <w:szCs w:val="22"/>
                <w:lang w:val="ro-RO"/>
              </w:rPr>
              <w:t xml:space="preserve">Introducere în psihoeducație. Psihoterapia: scopuri, obiective. Tipuri de psihoterapie. Introducere în terapia </w:t>
            </w:r>
            <w:r w:rsidRPr="00E83A11">
              <w:rPr>
                <w:sz w:val="22"/>
                <w:szCs w:val="22"/>
                <w:lang w:val="ro-RO"/>
              </w:rPr>
              <w:t>cognitiv-comportamentală.</w:t>
            </w:r>
            <w:r w:rsidRPr="00E83A11">
              <w:rPr>
                <w:sz w:val="22"/>
                <w:szCs w:val="22"/>
                <w:lang w:val="en-US"/>
              </w:rPr>
              <w:t xml:space="preserve"> </w:t>
            </w:r>
            <w:r w:rsidRPr="00E83A11">
              <w:rPr>
                <w:sz w:val="22"/>
                <w:szCs w:val="22"/>
                <w:lang w:val="ro-RO"/>
              </w:rPr>
              <w:t xml:space="preserve"> Psihoterapie familiară. Scenarii motivaționale ale pacienților cu tulburări limitrofe.</w:t>
            </w:r>
          </w:p>
          <w:p w14:paraId="1604DB9E" w14:textId="77777777" w:rsidR="005762B4" w:rsidRPr="00E83A11" w:rsidRDefault="00A9056D" w:rsidP="00E83A11">
            <w:pPr>
              <w:jc w:val="both"/>
              <w:rPr>
                <w:sz w:val="22"/>
                <w:szCs w:val="22"/>
                <w:lang w:val="en-US"/>
              </w:rPr>
            </w:pPr>
            <w:r w:rsidRPr="00E83A11">
              <w:rPr>
                <w:rFonts w:eastAsiaTheme="minorHAnsi"/>
                <w:sz w:val="22"/>
                <w:szCs w:val="22"/>
                <w:lang w:val="ro-RO"/>
              </w:rPr>
              <w:t>Principii de conduită psihofarmacologică în serviciile de sănătate mintală.</w:t>
            </w:r>
          </w:p>
        </w:tc>
      </w:tr>
    </w:tbl>
    <w:p w14:paraId="2DE643C6" w14:textId="77777777" w:rsidR="005762B4" w:rsidRDefault="00A9056D">
      <w:pPr>
        <w:widowControl w:val="0"/>
        <w:spacing w:before="240" w:after="120"/>
        <w:ind w:left="284" w:hanging="284"/>
        <w:rPr>
          <w:b/>
          <w:caps/>
          <w:lang w:val="ro-RO"/>
        </w:rPr>
      </w:pPr>
      <w:r>
        <w:rPr>
          <w:b/>
          <w:caps/>
          <w:lang w:val="ro-RO"/>
        </w:rPr>
        <w:t xml:space="preserve">V. sugestii metodologice de </w:t>
      </w:r>
      <w:r>
        <w:rPr>
          <w:b/>
          <w:caps/>
          <w:lang w:val="ro-RO"/>
        </w:rPr>
        <w:t>predare-învăţare-evaluare</w:t>
      </w:r>
    </w:p>
    <w:p w14:paraId="75C2DDBD" w14:textId="77777777" w:rsidR="005762B4" w:rsidRDefault="00A9056D">
      <w:pPr>
        <w:pStyle w:val="af3"/>
        <w:spacing w:before="120"/>
        <w:ind w:left="1440"/>
        <w:jc w:val="both"/>
        <w:rPr>
          <w:lang w:val="en-US"/>
        </w:rPr>
      </w:pPr>
      <w:r>
        <w:rPr>
          <w:b/>
          <w:i/>
          <w:lang w:val="ro-RO"/>
        </w:rPr>
        <w:t>Metode de predare și învățare utilizate</w:t>
      </w:r>
    </w:p>
    <w:p w14:paraId="4FC1A18E" w14:textId="77777777" w:rsidR="005762B4" w:rsidRPr="00E83A11" w:rsidRDefault="00A9056D" w:rsidP="00D73429">
      <w:pPr>
        <w:pStyle w:val="af3"/>
        <w:numPr>
          <w:ilvl w:val="0"/>
          <w:numId w:val="5"/>
        </w:numPr>
        <w:rPr>
          <w:lang w:val="en-US"/>
        </w:rPr>
      </w:pPr>
      <w:proofErr w:type="spellStart"/>
      <w:r>
        <w:rPr>
          <w:color w:val="000000" w:themeColor="text1"/>
          <w:lang w:val="en-US"/>
        </w:rPr>
        <w:t>Prezentarea</w:t>
      </w:r>
      <w:proofErr w:type="spellEnd"/>
      <w:r>
        <w:rPr>
          <w:color w:val="000000" w:themeColor="text1"/>
          <w:lang w:val="en-US"/>
        </w:rPr>
        <w:t xml:space="preserve"> </w:t>
      </w:r>
      <w:proofErr w:type="spellStart"/>
      <w:r>
        <w:rPr>
          <w:color w:val="000000" w:themeColor="text1"/>
          <w:lang w:val="en-US"/>
        </w:rPr>
        <w:t>prelegerilor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format Power Point </w:t>
      </w:r>
    </w:p>
    <w:p w14:paraId="525FB534" w14:textId="77777777" w:rsidR="005762B4" w:rsidRDefault="00A9056D" w:rsidP="00D73429">
      <w:pPr>
        <w:pStyle w:val="af3"/>
        <w:numPr>
          <w:ilvl w:val="0"/>
          <w:numId w:val="5"/>
        </w:numPr>
      </w:pPr>
      <w:proofErr w:type="spellStart"/>
      <w:r>
        <w:rPr>
          <w:color w:val="000000" w:themeColor="text1"/>
          <w:lang w:val="en-US"/>
        </w:rPr>
        <w:t>Prezentarea</w:t>
      </w:r>
      <w:proofErr w:type="spellEnd"/>
      <w:r>
        <w:rPr>
          <w:color w:val="000000" w:themeColor="text1"/>
          <w:lang w:val="en-US"/>
        </w:rPr>
        <w:t xml:space="preserve"> de </w:t>
      </w:r>
      <w:proofErr w:type="spellStart"/>
      <w:r>
        <w:rPr>
          <w:color w:val="000000" w:themeColor="text1"/>
          <w:lang w:val="en-US"/>
        </w:rPr>
        <w:t>cazuri</w:t>
      </w:r>
      <w:proofErr w:type="spellEnd"/>
      <w:r>
        <w:rPr>
          <w:color w:val="000000" w:themeColor="text1"/>
          <w:lang w:val="en-US"/>
        </w:rPr>
        <w:t xml:space="preserve"> </w:t>
      </w:r>
      <w:proofErr w:type="spellStart"/>
      <w:r>
        <w:rPr>
          <w:color w:val="000000" w:themeColor="text1"/>
          <w:lang w:val="en-US"/>
        </w:rPr>
        <w:t>clinice</w:t>
      </w:r>
      <w:proofErr w:type="spellEnd"/>
    </w:p>
    <w:p w14:paraId="3CB765F4" w14:textId="77777777" w:rsidR="005762B4" w:rsidRPr="00E83A11" w:rsidRDefault="00A9056D" w:rsidP="00D73429">
      <w:pPr>
        <w:pStyle w:val="af3"/>
        <w:numPr>
          <w:ilvl w:val="0"/>
          <w:numId w:val="5"/>
        </w:numPr>
        <w:rPr>
          <w:lang w:val="en-US"/>
        </w:rPr>
      </w:pPr>
      <w:proofErr w:type="spellStart"/>
      <w:r>
        <w:rPr>
          <w:color w:val="000000" w:themeColor="text1"/>
          <w:lang w:val="en-US"/>
        </w:rPr>
        <w:lastRenderedPageBreak/>
        <w:t>Discutarea</w:t>
      </w:r>
      <w:proofErr w:type="spellEnd"/>
      <w:r>
        <w:rPr>
          <w:color w:val="000000" w:themeColor="text1"/>
          <w:lang w:val="en-US"/>
        </w:rPr>
        <w:t xml:space="preserve"> </w:t>
      </w:r>
      <w:proofErr w:type="spellStart"/>
      <w:r>
        <w:rPr>
          <w:color w:val="000000" w:themeColor="text1"/>
          <w:lang w:val="en-US"/>
        </w:rPr>
        <w:t>legislației</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vigoare</w:t>
      </w:r>
      <w:proofErr w:type="spellEnd"/>
      <w:r>
        <w:rPr>
          <w:color w:val="000000" w:themeColor="text1"/>
          <w:lang w:val="en-US"/>
        </w:rPr>
        <w:t xml:space="preserve"> </w:t>
      </w:r>
      <w:proofErr w:type="spellStart"/>
      <w:r>
        <w:rPr>
          <w:color w:val="000000" w:themeColor="text1"/>
          <w:lang w:val="en-US"/>
        </w:rPr>
        <w:t>și</w:t>
      </w:r>
      <w:proofErr w:type="spellEnd"/>
      <w:r>
        <w:rPr>
          <w:color w:val="000000" w:themeColor="text1"/>
          <w:lang w:val="en-US"/>
        </w:rPr>
        <w:t xml:space="preserve"> </w:t>
      </w:r>
      <w:proofErr w:type="spellStart"/>
      <w:proofErr w:type="gramStart"/>
      <w:r>
        <w:rPr>
          <w:color w:val="000000" w:themeColor="text1"/>
          <w:lang w:val="en-US"/>
        </w:rPr>
        <w:t>implementarea</w:t>
      </w:r>
      <w:proofErr w:type="spellEnd"/>
      <w:r>
        <w:rPr>
          <w:color w:val="000000" w:themeColor="text1"/>
          <w:lang w:val="en-US"/>
        </w:rPr>
        <w:t xml:space="preserve">  </w:t>
      </w:r>
      <w:proofErr w:type="spellStart"/>
      <w:r>
        <w:rPr>
          <w:color w:val="000000" w:themeColor="text1"/>
          <w:lang w:val="en-US"/>
        </w:rPr>
        <w:t>legislației</w:t>
      </w:r>
      <w:proofErr w:type="spellEnd"/>
      <w:proofErr w:type="gram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cadrul</w:t>
      </w:r>
      <w:proofErr w:type="spellEnd"/>
      <w:r>
        <w:rPr>
          <w:color w:val="000000" w:themeColor="text1"/>
          <w:lang w:val="en-US"/>
        </w:rPr>
        <w:t xml:space="preserve"> </w:t>
      </w:r>
      <w:proofErr w:type="spellStart"/>
      <w:r>
        <w:rPr>
          <w:color w:val="000000" w:themeColor="text1"/>
          <w:lang w:val="en-US"/>
        </w:rPr>
        <w:t>sistemului</w:t>
      </w:r>
      <w:proofErr w:type="spellEnd"/>
      <w:r>
        <w:rPr>
          <w:color w:val="000000" w:themeColor="text1"/>
          <w:lang w:val="en-US"/>
        </w:rPr>
        <w:t xml:space="preserve"> de </w:t>
      </w:r>
      <w:proofErr w:type="spellStart"/>
      <w:r>
        <w:rPr>
          <w:color w:val="000000" w:themeColor="text1"/>
          <w:lang w:val="en-US"/>
        </w:rPr>
        <w:t>sănătate</w:t>
      </w:r>
      <w:proofErr w:type="spellEnd"/>
      <w:r>
        <w:rPr>
          <w:color w:val="000000" w:themeColor="text1"/>
          <w:lang w:val="en-US"/>
        </w:rPr>
        <w:t xml:space="preserve"> </w:t>
      </w:r>
      <w:proofErr w:type="spellStart"/>
      <w:r>
        <w:rPr>
          <w:color w:val="000000" w:themeColor="text1"/>
          <w:lang w:val="en-US"/>
        </w:rPr>
        <w:t>mintala</w:t>
      </w:r>
      <w:proofErr w:type="spellEnd"/>
      <w:r>
        <w:rPr>
          <w:color w:val="000000" w:themeColor="text1"/>
          <w:lang w:val="en-US"/>
        </w:rPr>
        <w:t xml:space="preserve"> </w:t>
      </w:r>
    </w:p>
    <w:p w14:paraId="62CF2837" w14:textId="77777777" w:rsidR="005762B4" w:rsidRPr="00E83A11" w:rsidRDefault="00A9056D" w:rsidP="00D73429">
      <w:pPr>
        <w:pStyle w:val="af3"/>
        <w:numPr>
          <w:ilvl w:val="0"/>
          <w:numId w:val="5"/>
        </w:numPr>
        <w:jc w:val="both"/>
        <w:rPr>
          <w:lang w:val="en-US"/>
        </w:rPr>
      </w:pPr>
      <w:proofErr w:type="spellStart"/>
      <w:r>
        <w:rPr>
          <w:color w:val="000000" w:themeColor="text1"/>
          <w:lang w:val="en-US"/>
        </w:rPr>
        <w:t>Rezolvarea</w:t>
      </w:r>
      <w:proofErr w:type="spellEnd"/>
      <w:r>
        <w:rPr>
          <w:color w:val="000000" w:themeColor="text1"/>
          <w:lang w:val="en-US"/>
        </w:rPr>
        <w:t xml:space="preserve"> la </w:t>
      </w:r>
      <w:proofErr w:type="spellStart"/>
      <w:r>
        <w:rPr>
          <w:color w:val="000000" w:themeColor="text1"/>
          <w:lang w:val="en-US"/>
        </w:rPr>
        <w:t>seminare</w:t>
      </w:r>
      <w:proofErr w:type="spellEnd"/>
      <w:r>
        <w:rPr>
          <w:color w:val="000000" w:themeColor="text1"/>
          <w:lang w:val="en-US"/>
        </w:rPr>
        <w:t xml:space="preserve"> a </w:t>
      </w:r>
      <w:proofErr w:type="spellStart"/>
      <w:r>
        <w:rPr>
          <w:color w:val="000000" w:themeColor="text1"/>
          <w:lang w:val="en-US"/>
        </w:rPr>
        <w:t>testelor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variante</w:t>
      </w:r>
      <w:proofErr w:type="spellEnd"/>
      <w:r>
        <w:rPr>
          <w:color w:val="000000" w:themeColor="text1"/>
          <w:lang w:val="en-US"/>
        </w:rPr>
        <w:t xml:space="preserve"> multiple cu </w:t>
      </w:r>
      <w:proofErr w:type="spellStart"/>
      <w:r>
        <w:rPr>
          <w:color w:val="000000" w:themeColor="text1"/>
          <w:lang w:val="en-US"/>
        </w:rPr>
        <w:t>comentarea</w:t>
      </w:r>
      <w:proofErr w:type="spellEnd"/>
      <w:r>
        <w:rPr>
          <w:color w:val="000000" w:themeColor="text1"/>
          <w:lang w:val="en-US"/>
        </w:rPr>
        <w:t xml:space="preserve"> </w:t>
      </w:r>
      <w:proofErr w:type="spellStart"/>
      <w:r>
        <w:rPr>
          <w:color w:val="000000" w:themeColor="text1"/>
          <w:lang w:val="en-US"/>
        </w:rPr>
        <w:t>răspunsurilor</w:t>
      </w:r>
      <w:proofErr w:type="spellEnd"/>
      <w:r>
        <w:rPr>
          <w:color w:val="000000" w:themeColor="text1"/>
          <w:lang w:val="en-US"/>
        </w:rPr>
        <w:t>.</w:t>
      </w:r>
    </w:p>
    <w:p w14:paraId="4046B95F" w14:textId="77777777" w:rsidR="005762B4" w:rsidRPr="00E83A11" w:rsidRDefault="00A9056D" w:rsidP="00D73429">
      <w:pPr>
        <w:pStyle w:val="af3"/>
        <w:numPr>
          <w:ilvl w:val="0"/>
          <w:numId w:val="5"/>
        </w:numPr>
        <w:jc w:val="both"/>
        <w:rPr>
          <w:lang w:val="en-US"/>
        </w:rPr>
      </w:pPr>
      <w:proofErr w:type="spellStart"/>
      <w:r>
        <w:rPr>
          <w:color w:val="000000" w:themeColor="text1"/>
          <w:lang w:val="en-US"/>
        </w:rPr>
        <w:t>Lucrul</w:t>
      </w:r>
      <w:proofErr w:type="spellEnd"/>
      <w:r>
        <w:rPr>
          <w:color w:val="000000" w:themeColor="text1"/>
          <w:lang w:val="en-US"/>
        </w:rPr>
        <w:t xml:space="preserve"> de </w:t>
      </w:r>
      <w:proofErr w:type="spellStart"/>
      <w:r>
        <w:rPr>
          <w:color w:val="000000" w:themeColor="text1"/>
          <w:lang w:val="en-US"/>
        </w:rPr>
        <w:t>sinestatator</w:t>
      </w:r>
      <w:proofErr w:type="spellEnd"/>
      <w:r>
        <w:rPr>
          <w:color w:val="000000" w:themeColor="text1"/>
          <w:lang w:val="en-US"/>
        </w:rPr>
        <w:t xml:space="preserve"> al </w:t>
      </w:r>
      <w:proofErr w:type="spellStart"/>
      <w:r>
        <w:rPr>
          <w:color w:val="000000" w:themeColor="text1"/>
          <w:lang w:val="en-US"/>
        </w:rPr>
        <w:t>cursantului</w:t>
      </w:r>
      <w:proofErr w:type="spellEnd"/>
      <w:r>
        <w:rPr>
          <w:color w:val="000000" w:themeColor="text1"/>
          <w:lang w:val="en-US"/>
        </w:rPr>
        <w:t xml:space="preserve"> -</w:t>
      </w:r>
      <w:proofErr w:type="spellStart"/>
      <w:r>
        <w:rPr>
          <w:color w:val="000000" w:themeColor="text1"/>
          <w:lang w:val="en-US"/>
        </w:rPr>
        <w:t>referat</w:t>
      </w:r>
      <w:proofErr w:type="spellEnd"/>
      <w:r>
        <w:rPr>
          <w:color w:val="000000" w:themeColor="text1"/>
          <w:lang w:val="en-US"/>
        </w:rPr>
        <w:t xml:space="preserve"> cu </w:t>
      </w:r>
      <w:proofErr w:type="spellStart"/>
      <w:r>
        <w:rPr>
          <w:color w:val="000000" w:themeColor="text1"/>
          <w:lang w:val="en-US"/>
        </w:rPr>
        <w:t>discuția</w:t>
      </w:r>
      <w:proofErr w:type="spellEnd"/>
      <w:r>
        <w:rPr>
          <w:color w:val="000000" w:themeColor="text1"/>
          <w:lang w:val="en-US"/>
        </w:rPr>
        <w:t xml:space="preserve"> </w:t>
      </w:r>
      <w:proofErr w:type="spellStart"/>
      <w:r>
        <w:rPr>
          <w:color w:val="000000" w:themeColor="text1"/>
          <w:lang w:val="en-US"/>
        </w:rPr>
        <w:t>temei</w:t>
      </w:r>
      <w:proofErr w:type="spellEnd"/>
      <w:r>
        <w:rPr>
          <w:color w:val="000000" w:themeColor="text1"/>
          <w:lang w:val="en-US"/>
        </w:rPr>
        <w:t xml:space="preserve"> </w:t>
      </w:r>
      <w:proofErr w:type="spellStart"/>
      <w:r>
        <w:rPr>
          <w:color w:val="000000" w:themeColor="text1"/>
          <w:lang w:val="en-US"/>
        </w:rPr>
        <w:t>a</w:t>
      </w:r>
      <w:r>
        <w:rPr>
          <w:color w:val="000000" w:themeColor="text1"/>
          <w:lang w:val="en-US"/>
        </w:rPr>
        <w:t>bordate</w:t>
      </w:r>
      <w:proofErr w:type="spellEnd"/>
    </w:p>
    <w:p w14:paraId="744240DC" w14:textId="77777777" w:rsidR="005762B4" w:rsidRDefault="00A9056D" w:rsidP="00D73429">
      <w:pPr>
        <w:pStyle w:val="af3"/>
        <w:numPr>
          <w:ilvl w:val="0"/>
          <w:numId w:val="5"/>
        </w:numPr>
        <w:jc w:val="both"/>
        <w:rPr>
          <w:lang w:val="en-US"/>
        </w:rPr>
      </w:pPr>
      <w:proofErr w:type="spellStart"/>
      <w:r>
        <w:rPr>
          <w:color w:val="000000" w:themeColor="text1"/>
          <w:lang w:val="en-US"/>
        </w:rPr>
        <w:t>Studierea</w:t>
      </w:r>
      <w:proofErr w:type="spellEnd"/>
      <w:r>
        <w:rPr>
          <w:color w:val="000000" w:themeColor="text1"/>
          <w:lang w:val="en-US"/>
        </w:rPr>
        <w:t xml:space="preserve"> de </w:t>
      </w:r>
      <w:proofErr w:type="spellStart"/>
      <w:r>
        <w:rPr>
          <w:color w:val="000000" w:themeColor="text1"/>
          <w:lang w:val="en-US"/>
        </w:rPr>
        <w:t>sinestătătoare</w:t>
      </w:r>
      <w:proofErr w:type="spellEnd"/>
      <w:r>
        <w:rPr>
          <w:color w:val="000000" w:themeColor="text1"/>
          <w:lang w:val="en-US"/>
        </w:rPr>
        <w:t xml:space="preserve"> a </w:t>
      </w:r>
      <w:proofErr w:type="spellStart"/>
      <w:r>
        <w:rPr>
          <w:color w:val="000000" w:themeColor="text1"/>
          <w:lang w:val="en-US"/>
        </w:rPr>
        <w:t>literaturii</w:t>
      </w:r>
      <w:proofErr w:type="spellEnd"/>
      <w:r>
        <w:rPr>
          <w:color w:val="000000" w:themeColor="text1"/>
          <w:lang w:val="en-US"/>
        </w:rPr>
        <w:t xml:space="preserve"> de </w:t>
      </w:r>
      <w:proofErr w:type="spellStart"/>
      <w:r>
        <w:rPr>
          <w:color w:val="000000" w:themeColor="text1"/>
          <w:lang w:val="en-US"/>
        </w:rPr>
        <w:t>specialitate</w:t>
      </w:r>
      <w:proofErr w:type="spellEnd"/>
      <w:r>
        <w:rPr>
          <w:color w:val="000000" w:themeColor="text1"/>
          <w:lang w:val="en-US"/>
        </w:rPr>
        <w:t>.</w:t>
      </w:r>
    </w:p>
    <w:p w14:paraId="2CBF1F79" w14:textId="77777777" w:rsidR="005762B4" w:rsidRPr="00E83A11" w:rsidRDefault="00A9056D" w:rsidP="00D73429">
      <w:pPr>
        <w:pStyle w:val="af3"/>
        <w:spacing w:before="120"/>
        <w:ind w:left="1440"/>
        <w:jc w:val="both"/>
        <w:rPr>
          <w:lang w:val="en-US"/>
        </w:rPr>
      </w:pPr>
      <w:r>
        <w:rPr>
          <w:b/>
          <w:i/>
          <w:lang w:val="ro-RO"/>
        </w:rPr>
        <w:t>Metode de evaluare:</w:t>
      </w:r>
    </w:p>
    <w:p w14:paraId="3B273FFF" w14:textId="77777777" w:rsidR="005762B4" w:rsidRPr="00E83A11" w:rsidRDefault="00A9056D" w:rsidP="00D73429">
      <w:pPr>
        <w:pStyle w:val="af3"/>
        <w:widowControl w:val="0"/>
        <w:spacing w:before="120"/>
        <w:rPr>
          <w:lang w:val="en-US"/>
        </w:rPr>
      </w:pPr>
      <w:r>
        <w:rPr>
          <w:b/>
          <w:i/>
          <w:lang w:val="ro-RO"/>
        </w:rPr>
        <w:t xml:space="preserve">          Finală </w:t>
      </w:r>
    </w:p>
    <w:p w14:paraId="6BCEE7B6" w14:textId="77777777" w:rsidR="005762B4" w:rsidRPr="00E83A11" w:rsidRDefault="00A9056D" w:rsidP="00D73429">
      <w:pPr>
        <w:pStyle w:val="af3"/>
        <w:widowControl w:val="0"/>
        <w:spacing w:before="120"/>
        <w:rPr>
          <w:lang w:val="en-US"/>
        </w:rPr>
      </w:pPr>
      <w:r>
        <w:rPr>
          <w:b/>
          <w:bCs/>
          <w:i/>
          <w:color w:val="000000" w:themeColor="text1"/>
          <w:lang w:val="ro-RO"/>
        </w:rPr>
        <w:t xml:space="preserve">          </w:t>
      </w:r>
      <w:proofErr w:type="spellStart"/>
      <w:r>
        <w:rPr>
          <w:bCs/>
          <w:color w:val="000000" w:themeColor="text1"/>
          <w:lang w:val="en-US"/>
        </w:rPr>
        <w:t>Interviul</w:t>
      </w:r>
      <w:proofErr w:type="spellEnd"/>
      <w:r>
        <w:rPr>
          <w:bCs/>
          <w:color w:val="000000" w:themeColor="text1"/>
          <w:lang w:val="en-US"/>
        </w:rPr>
        <w:t xml:space="preserve"> verbal </w:t>
      </w:r>
      <w:proofErr w:type="spellStart"/>
      <w:r>
        <w:rPr>
          <w:bCs/>
          <w:color w:val="000000" w:themeColor="text1"/>
          <w:lang w:val="en-US"/>
        </w:rPr>
        <w:t>și</w:t>
      </w:r>
      <w:proofErr w:type="spellEnd"/>
      <w:r>
        <w:rPr>
          <w:bCs/>
          <w:color w:val="000000" w:themeColor="text1"/>
          <w:lang w:val="en-US"/>
        </w:rPr>
        <w:t xml:space="preserve"> </w:t>
      </w:r>
      <w:proofErr w:type="spellStart"/>
      <w:r>
        <w:rPr>
          <w:bCs/>
          <w:color w:val="000000" w:themeColor="text1"/>
          <w:lang w:val="en-US"/>
        </w:rPr>
        <w:t>teza</w:t>
      </w:r>
      <w:proofErr w:type="spellEnd"/>
      <w:r>
        <w:rPr>
          <w:bCs/>
          <w:color w:val="000000" w:themeColor="text1"/>
          <w:lang w:val="en-US"/>
        </w:rPr>
        <w:t xml:space="preserve"> de curs</w:t>
      </w:r>
    </w:p>
    <w:p w14:paraId="7B9C154B" w14:textId="77777777" w:rsidR="005762B4" w:rsidRDefault="005762B4" w:rsidP="00D73429">
      <w:pPr>
        <w:widowControl w:val="0"/>
        <w:jc w:val="both"/>
        <w:rPr>
          <w:bCs/>
          <w:color w:val="000000"/>
          <w:lang w:val="ro-RO"/>
        </w:rPr>
      </w:pPr>
    </w:p>
    <w:p w14:paraId="2DE9D8E8" w14:textId="77777777" w:rsidR="005762B4" w:rsidRDefault="00A9056D">
      <w:pPr>
        <w:widowControl w:val="0"/>
        <w:spacing w:before="240" w:after="120"/>
        <w:jc w:val="both"/>
        <w:rPr>
          <w:b/>
          <w:caps/>
          <w:color w:val="000000" w:themeColor="text1"/>
          <w:lang w:val="ro-RO"/>
        </w:rPr>
      </w:pPr>
      <w:r>
        <w:rPr>
          <w:b/>
          <w:caps/>
          <w:color w:val="000000" w:themeColor="text1"/>
          <w:lang w:val="ro-RO"/>
        </w:rPr>
        <w:t>VI. Bibliografia recomandată:</w:t>
      </w:r>
    </w:p>
    <w:p w14:paraId="7F32FD17" w14:textId="77777777" w:rsidR="005762B4" w:rsidRPr="00E83A11" w:rsidRDefault="00A9056D" w:rsidP="00D73429">
      <w:pPr>
        <w:ind w:left="600" w:hanging="600"/>
        <w:jc w:val="both"/>
        <w:rPr>
          <w:lang w:val="en-US"/>
        </w:rPr>
      </w:pPr>
      <w:r>
        <w:rPr>
          <w:b/>
          <w:color w:val="000000" w:themeColor="text1"/>
          <w:lang w:val="ro-RO"/>
        </w:rPr>
        <w:t>A. Obligatorie:</w:t>
      </w:r>
    </w:p>
    <w:p w14:paraId="62246020" w14:textId="77777777" w:rsidR="005762B4" w:rsidRPr="00E83A11" w:rsidRDefault="00A9056D" w:rsidP="00A9056D">
      <w:pPr>
        <w:pStyle w:val="af3"/>
        <w:numPr>
          <w:ilvl w:val="0"/>
          <w:numId w:val="6"/>
        </w:numPr>
        <w:tabs>
          <w:tab w:val="left" w:pos="480"/>
        </w:tabs>
        <w:jc w:val="both"/>
        <w:rPr>
          <w:lang w:val="en-US"/>
        </w:rPr>
      </w:pPr>
      <w:r>
        <w:rPr>
          <w:color w:val="000000" w:themeColor="text1"/>
          <w:lang w:val="ro-RO"/>
        </w:rPr>
        <w:t xml:space="preserve"> Legea Parlamentului R. Moldova</w:t>
      </w:r>
      <w:r>
        <w:rPr>
          <w:rStyle w:val="apple-converted-space"/>
          <w:color w:val="000000" w:themeColor="text1"/>
          <w:lang w:val="ro-RO"/>
        </w:rPr>
        <w:t> </w:t>
      </w:r>
      <w:r>
        <w:rPr>
          <w:color w:val="000000" w:themeColor="text1"/>
          <w:lang w:val="ro-RO"/>
        </w:rPr>
        <w:t>Nr. 201</w:t>
      </w:r>
      <w:r>
        <w:rPr>
          <w:rStyle w:val="apple-converted-space"/>
          <w:color w:val="000000" w:themeColor="text1"/>
          <w:lang w:val="ro-RO"/>
        </w:rPr>
        <w:t> </w:t>
      </w:r>
      <w:r>
        <w:rPr>
          <w:color w:val="000000" w:themeColor="text1"/>
          <w:lang w:val="ro-RO"/>
        </w:rPr>
        <w:t>din  28.07.2016, modi</w:t>
      </w:r>
      <w:r>
        <w:rPr>
          <w:color w:val="000000" w:themeColor="text1"/>
          <w:lang w:val="ro-RO"/>
        </w:rPr>
        <w:t>ficarea Legii privind sănătatea mentală nr. 1402 - XIII din  16.12.1997.</w:t>
      </w:r>
    </w:p>
    <w:p w14:paraId="2888A6BC" w14:textId="77777777" w:rsidR="005762B4" w:rsidRDefault="00A9056D" w:rsidP="00A9056D">
      <w:pPr>
        <w:pStyle w:val="af3"/>
        <w:numPr>
          <w:ilvl w:val="0"/>
          <w:numId w:val="7"/>
        </w:numPr>
        <w:tabs>
          <w:tab w:val="left" w:pos="480"/>
        </w:tabs>
        <w:jc w:val="both"/>
      </w:pPr>
      <w:proofErr w:type="spellStart"/>
      <w:r>
        <w:rPr>
          <w:color w:val="000000" w:themeColor="text1"/>
          <w:kern w:val="2"/>
        </w:rPr>
        <w:t>Politica</w:t>
      </w:r>
      <w:proofErr w:type="spellEnd"/>
      <w:r>
        <w:rPr>
          <w:color w:val="000000" w:themeColor="text1"/>
          <w:kern w:val="2"/>
        </w:rPr>
        <w:t xml:space="preserve"> </w:t>
      </w:r>
      <w:proofErr w:type="spellStart"/>
      <w:r>
        <w:rPr>
          <w:color w:val="000000" w:themeColor="text1"/>
          <w:kern w:val="2"/>
        </w:rPr>
        <w:t>Naţională</w:t>
      </w:r>
      <w:proofErr w:type="spellEnd"/>
      <w:r>
        <w:rPr>
          <w:color w:val="000000" w:themeColor="text1"/>
          <w:kern w:val="2"/>
        </w:rPr>
        <w:t xml:space="preserve"> </w:t>
      </w:r>
      <w:proofErr w:type="spellStart"/>
      <w:r>
        <w:rPr>
          <w:color w:val="000000" w:themeColor="text1"/>
          <w:kern w:val="2"/>
        </w:rPr>
        <w:t>de</w:t>
      </w:r>
      <w:proofErr w:type="spellEnd"/>
      <w:r>
        <w:rPr>
          <w:color w:val="000000" w:themeColor="text1"/>
          <w:kern w:val="2"/>
        </w:rPr>
        <w:t xml:space="preserve"> </w:t>
      </w:r>
      <w:proofErr w:type="spellStart"/>
      <w:r>
        <w:rPr>
          <w:color w:val="000000" w:themeColor="text1"/>
          <w:kern w:val="2"/>
        </w:rPr>
        <w:t>sănătate</w:t>
      </w:r>
      <w:proofErr w:type="spellEnd"/>
      <w:r>
        <w:rPr>
          <w:color w:val="000000" w:themeColor="text1"/>
          <w:lang w:val="ro-RO"/>
        </w:rPr>
        <w:t xml:space="preserve"> </w:t>
      </w:r>
    </w:p>
    <w:p w14:paraId="1D713E7C" w14:textId="77777777" w:rsidR="005762B4" w:rsidRPr="00E83A11" w:rsidRDefault="00A9056D" w:rsidP="00A9056D">
      <w:pPr>
        <w:pStyle w:val="af3"/>
        <w:numPr>
          <w:ilvl w:val="0"/>
          <w:numId w:val="8"/>
        </w:numPr>
        <w:tabs>
          <w:tab w:val="left" w:pos="480"/>
        </w:tabs>
        <w:jc w:val="both"/>
        <w:rPr>
          <w:lang w:val="en-US"/>
        </w:rPr>
      </w:pPr>
      <w:r>
        <w:rPr>
          <w:color w:val="000000" w:themeColor="text1"/>
          <w:kern w:val="2"/>
          <w:lang w:val="it-IT"/>
        </w:rPr>
        <w:t>HG nr. 55 2012 - Regulamentul-cadru al Centrului comunitar de sănătate mintală şi a Standardelor minime de calitate</w:t>
      </w:r>
      <w:r>
        <w:rPr>
          <w:color w:val="000000" w:themeColor="text1"/>
          <w:lang w:val="ro-RO"/>
        </w:rPr>
        <w:t xml:space="preserve"> </w:t>
      </w:r>
    </w:p>
    <w:p w14:paraId="1C76D9C4" w14:textId="77777777" w:rsidR="005762B4" w:rsidRPr="00E83A11" w:rsidRDefault="00A9056D" w:rsidP="00A9056D">
      <w:pPr>
        <w:pStyle w:val="af3"/>
        <w:numPr>
          <w:ilvl w:val="0"/>
          <w:numId w:val="9"/>
        </w:numPr>
        <w:tabs>
          <w:tab w:val="left" w:pos="480"/>
        </w:tabs>
        <w:jc w:val="both"/>
        <w:rPr>
          <w:lang w:val="en-US"/>
        </w:rPr>
      </w:pPr>
      <w:r>
        <w:rPr>
          <w:color w:val="000000" w:themeColor="text1"/>
          <w:lang w:val="ro-RO"/>
        </w:rPr>
        <w:t xml:space="preserve">Ordinul MS nr. 407 din </w:t>
      </w:r>
      <w:r>
        <w:rPr>
          <w:color w:val="000000" w:themeColor="text1"/>
          <w:lang w:val="ro-RO"/>
        </w:rPr>
        <w:t>16.05.2014 Cu privire la Centrele Comunitare de Sanatate Mintală.</w:t>
      </w:r>
    </w:p>
    <w:p w14:paraId="168CE8F5" w14:textId="77777777" w:rsidR="005762B4" w:rsidRPr="00E83A11" w:rsidRDefault="00A9056D" w:rsidP="00A9056D">
      <w:pPr>
        <w:pStyle w:val="af3"/>
        <w:numPr>
          <w:ilvl w:val="0"/>
          <w:numId w:val="10"/>
        </w:numPr>
        <w:tabs>
          <w:tab w:val="left" w:pos="480"/>
        </w:tabs>
        <w:jc w:val="both"/>
        <w:rPr>
          <w:lang w:val="en-US"/>
        </w:rPr>
      </w:pPr>
      <w:r w:rsidRPr="00E83A11">
        <w:rPr>
          <w:lang w:val="en-US"/>
        </w:rPr>
        <w:t xml:space="preserve"> </w:t>
      </w:r>
      <w:r>
        <w:rPr>
          <w:color w:val="000000" w:themeColor="text1"/>
          <w:lang w:val="ro-RO"/>
        </w:rPr>
        <w:t>Ordinul MS nr. 591 din 20 august 2010 „Cu privire la organizarea şi funcţionarea Serviciului de Sănătate Mintală din Republica Moldova”.</w:t>
      </w:r>
    </w:p>
    <w:p w14:paraId="36D1ADAF" w14:textId="77777777" w:rsidR="005762B4" w:rsidRPr="00E83A11" w:rsidRDefault="00A9056D" w:rsidP="00A9056D">
      <w:pPr>
        <w:pStyle w:val="af3"/>
        <w:numPr>
          <w:ilvl w:val="0"/>
          <w:numId w:val="11"/>
        </w:numPr>
        <w:tabs>
          <w:tab w:val="left" w:pos="480"/>
        </w:tabs>
        <w:jc w:val="both"/>
        <w:rPr>
          <w:lang w:val="en-US"/>
        </w:rPr>
      </w:pPr>
      <w:r>
        <w:rPr>
          <w:color w:val="000000" w:themeColor="text1"/>
          <w:lang w:val="ro-RO"/>
        </w:rPr>
        <w:t xml:space="preserve"> </w:t>
      </w:r>
      <w:r>
        <w:rPr>
          <w:color w:val="000000" w:themeColor="text1"/>
          <w:kern w:val="2"/>
          <w:lang w:val="en-US"/>
        </w:rPr>
        <w:t>Ord. 446 “</w:t>
      </w:r>
      <w:proofErr w:type="spellStart"/>
      <w:r>
        <w:rPr>
          <w:color w:val="000000" w:themeColor="text1"/>
          <w:kern w:val="2"/>
          <w:lang w:val="en-US"/>
        </w:rPr>
        <w:t>Despre</w:t>
      </w:r>
      <w:proofErr w:type="spellEnd"/>
      <w:r>
        <w:rPr>
          <w:color w:val="000000" w:themeColor="text1"/>
          <w:kern w:val="2"/>
          <w:lang w:val="en-US"/>
        </w:rPr>
        <w:t xml:space="preserve"> </w:t>
      </w:r>
      <w:proofErr w:type="spellStart"/>
      <w:r>
        <w:rPr>
          <w:color w:val="000000" w:themeColor="text1"/>
          <w:kern w:val="2"/>
          <w:lang w:val="en-US"/>
        </w:rPr>
        <w:t>unele</w:t>
      </w:r>
      <w:proofErr w:type="spellEnd"/>
      <w:r>
        <w:rPr>
          <w:color w:val="000000" w:themeColor="text1"/>
          <w:kern w:val="2"/>
          <w:lang w:val="en-US"/>
        </w:rPr>
        <w:t xml:space="preserve"> </w:t>
      </w:r>
      <w:proofErr w:type="spellStart"/>
      <w:r>
        <w:rPr>
          <w:color w:val="000000" w:themeColor="text1"/>
          <w:kern w:val="2"/>
          <w:lang w:val="en-US"/>
        </w:rPr>
        <w:t>masuri</w:t>
      </w:r>
      <w:proofErr w:type="spellEnd"/>
      <w:r>
        <w:rPr>
          <w:color w:val="000000" w:themeColor="text1"/>
          <w:kern w:val="2"/>
          <w:lang w:val="en-US"/>
        </w:rPr>
        <w:t xml:space="preserve"> de </w:t>
      </w:r>
      <w:proofErr w:type="spellStart"/>
      <w:r>
        <w:rPr>
          <w:color w:val="000000" w:themeColor="text1"/>
          <w:kern w:val="2"/>
          <w:lang w:val="en-US"/>
        </w:rPr>
        <w:t>eficientizare</w:t>
      </w:r>
      <w:proofErr w:type="spellEnd"/>
      <w:r>
        <w:rPr>
          <w:color w:val="000000" w:themeColor="text1"/>
          <w:kern w:val="2"/>
          <w:lang w:val="en-US"/>
        </w:rPr>
        <w:t xml:space="preserve"> a </w:t>
      </w:r>
      <w:proofErr w:type="spellStart"/>
      <w:r>
        <w:rPr>
          <w:color w:val="000000" w:themeColor="text1"/>
          <w:kern w:val="2"/>
          <w:lang w:val="en-US"/>
        </w:rPr>
        <w:t>serviciilor</w:t>
      </w:r>
      <w:proofErr w:type="spellEnd"/>
      <w:r>
        <w:rPr>
          <w:color w:val="000000" w:themeColor="text1"/>
          <w:kern w:val="2"/>
          <w:lang w:val="en-US"/>
        </w:rPr>
        <w:t xml:space="preserve"> </w:t>
      </w:r>
      <w:proofErr w:type="spellStart"/>
      <w:r>
        <w:rPr>
          <w:color w:val="000000" w:themeColor="text1"/>
          <w:kern w:val="2"/>
          <w:lang w:val="en-US"/>
        </w:rPr>
        <w:t>comunitare</w:t>
      </w:r>
      <w:proofErr w:type="spellEnd"/>
      <w:r>
        <w:rPr>
          <w:color w:val="000000" w:themeColor="text1"/>
          <w:kern w:val="2"/>
          <w:lang w:val="en-US"/>
        </w:rPr>
        <w:t xml:space="preserve"> de SM”</w:t>
      </w:r>
    </w:p>
    <w:p w14:paraId="2500F2A2" w14:textId="77777777" w:rsidR="005762B4" w:rsidRPr="00E83A11" w:rsidRDefault="00A9056D" w:rsidP="00A9056D">
      <w:pPr>
        <w:pStyle w:val="af3"/>
        <w:numPr>
          <w:ilvl w:val="0"/>
          <w:numId w:val="12"/>
        </w:numPr>
        <w:tabs>
          <w:tab w:val="left" w:pos="480"/>
        </w:tabs>
        <w:jc w:val="both"/>
        <w:rPr>
          <w:lang w:val="en-US"/>
        </w:rPr>
      </w:pPr>
      <w:r>
        <w:rPr>
          <w:color w:val="000000" w:themeColor="text1"/>
          <w:lang w:val="ro-MD"/>
        </w:rPr>
        <w:t>Protocol Clinic Național nr. 9 -  Schizofrenia. Primul Episod Psihotic:</w:t>
      </w:r>
      <w:r>
        <w:rPr>
          <w:color w:val="000000" w:themeColor="text1"/>
          <w:lang w:val="en-US"/>
        </w:rPr>
        <w:t xml:space="preserve"> </w:t>
      </w:r>
      <w:hyperlink r:id="rId8">
        <w:r>
          <w:rPr>
            <w:rStyle w:val="a8"/>
            <w:color w:val="000000" w:themeColor="text1"/>
            <w:lang w:val="ro-MD"/>
          </w:rPr>
          <w:t>http://old.ms.gov.md/_fi</w:t>
        </w:r>
        <w:r>
          <w:rPr>
            <w:rStyle w:val="a8"/>
            <w:color w:val="000000" w:themeColor="text1"/>
            <w:lang w:val="ro-MD"/>
          </w:rPr>
          <w:t>les/13315-Prot%2520clinic%2520schizofrenia%2520actualizat%25202012.pdf</w:t>
        </w:r>
      </w:hyperlink>
    </w:p>
    <w:p w14:paraId="30690572" w14:textId="77777777" w:rsidR="005762B4" w:rsidRPr="00E83A11" w:rsidRDefault="00A9056D" w:rsidP="00A9056D">
      <w:pPr>
        <w:pStyle w:val="af3"/>
        <w:numPr>
          <w:ilvl w:val="0"/>
          <w:numId w:val="13"/>
        </w:numPr>
        <w:tabs>
          <w:tab w:val="left" w:pos="480"/>
        </w:tabs>
        <w:jc w:val="both"/>
        <w:rPr>
          <w:lang w:val="en-US"/>
        </w:rPr>
      </w:pPr>
      <w:r>
        <w:rPr>
          <w:color w:val="000000" w:themeColor="text1"/>
          <w:lang w:val="ro-MD"/>
        </w:rPr>
        <w:t xml:space="preserve"> Protocol Clinic Național. Tulburările de Anxietate.</w:t>
      </w:r>
    </w:p>
    <w:p w14:paraId="4802C306" w14:textId="77777777" w:rsidR="005762B4" w:rsidRPr="00E83A11" w:rsidRDefault="00A9056D" w:rsidP="00A9056D">
      <w:pPr>
        <w:pStyle w:val="af3"/>
        <w:numPr>
          <w:ilvl w:val="0"/>
          <w:numId w:val="14"/>
        </w:numPr>
        <w:tabs>
          <w:tab w:val="left" w:pos="480"/>
        </w:tabs>
        <w:jc w:val="both"/>
        <w:rPr>
          <w:lang w:val="en-US"/>
        </w:rPr>
      </w:pPr>
      <w:r>
        <w:rPr>
          <w:color w:val="000000" w:themeColor="text1"/>
          <w:lang w:val="ro-MD"/>
        </w:rPr>
        <w:t>Protocol Clinic Național N 255 – Depresia:</w:t>
      </w:r>
      <w:r>
        <w:rPr>
          <w:color w:val="000000" w:themeColor="text1"/>
          <w:lang w:val="en-US"/>
        </w:rPr>
        <w:t xml:space="preserve"> </w:t>
      </w:r>
      <w:hyperlink r:id="rId9">
        <w:r>
          <w:rPr>
            <w:rStyle w:val="a8"/>
            <w:color w:val="000000" w:themeColor="text1"/>
            <w:lang w:val="ro-MD"/>
          </w:rPr>
          <w:t>http://old.</w:t>
        </w:r>
        <w:r>
          <w:rPr>
            <w:rStyle w:val="a8"/>
            <w:color w:val="000000" w:themeColor="text1"/>
            <w:lang w:val="ro-MD"/>
          </w:rPr>
          <w:t>ms.gov.md/_files/15271-PCN-255%2520Depresia.pdf</w:t>
        </w:r>
      </w:hyperlink>
      <w:r>
        <w:rPr>
          <w:color w:val="000000" w:themeColor="text1"/>
          <w:lang w:val="ro-MD"/>
        </w:rPr>
        <w:t xml:space="preserve"> </w:t>
      </w:r>
    </w:p>
    <w:p w14:paraId="2D00AA80" w14:textId="77777777" w:rsidR="005762B4" w:rsidRPr="00E83A11" w:rsidRDefault="00A9056D" w:rsidP="00A9056D">
      <w:pPr>
        <w:pStyle w:val="af3"/>
        <w:numPr>
          <w:ilvl w:val="0"/>
          <w:numId w:val="15"/>
        </w:numPr>
        <w:tabs>
          <w:tab w:val="left" w:pos="480"/>
        </w:tabs>
        <w:jc w:val="both"/>
        <w:rPr>
          <w:lang w:val="en-US"/>
        </w:rPr>
      </w:pPr>
      <w:r>
        <w:rPr>
          <w:color w:val="000000" w:themeColor="text1"/>
          <w:lang w:val="ro-MD"/>
        </w:rPr>
        <w:t xml:space="preserve"> Protocol Clinic Național. Nr. 116 - Tulburarea Afectivă Bipolară - </w:t>
      </w:r>
      <w:r>
        <w:fldChar w:fldCharType="begin"/>
      </w:r>
      <w:r w:rsidRPr="00E83A11">
        <w:rPr>
          <w:lang w:val="en-US"/>
        </w:rPr>
        <w:instrText xml:space="preserve"> HYPERLINK "http://old.ms.gov.md/_files/6457-Binder1.pdf" \h </w:instrText>
      </w:r>
      <w:r>
        <w:fldChar w:fldCharType="separate"/>
      </w:r>
      <w:r>
        <w:rPr>
          <w:rStyle w:val="a8"/>
          <w:color w:val="000000" w:themeColor="text1"/>
          <w:lang w:val="ro-MD"/>
        </w:rPr>
        <w:t>http://old.ms.gov.md/_files/6457-Binder1.pdf</w:t>
      </w:r>
      <w:r>
        <w:rPr>
          <w:rStyle w:val="a8"/>
          <w:color w:val="000000" w:themeColor="text1"/>
          <w:lang w:val="ro-MD"/>
        </w:rPr>
        <w:fldChar w:fldCharType="end"/>
      </w:r>
    </w:p>
    <w:p w14:paraId="0D99CADE" w14:textId="77777777" w:rsidR="005762B4" w:rsidRDefault="00A9056D" w:rsidP="00A9056D">
      <w:pPr>
        <w:numPr>
          <w:ilvl w:val="0"/>
          <w:numId w:val="16"/>
        </w:numPr>
        <w:jc w:val="both"/>
      </w:pPr>
      <w:r>
        <w:rPr>
          <w:color w:val="000000" w:themeColor="text1"/>
          <w:lang w:val="ro-MD"/>
        </w:rPr>
        <w:t>Protocol Clinic Național. Deme</w:t>
      </w:r>
      <w:r>
        <w:rPr>
          <w:color w:val="000000" w:themeColor="text1"/>
          <w:lang w:val="ro-MD"/>
        </w:rPr>
        <w:t xml:space="preserve">nța. </w:t>
      </w:r>
      <w:r>
        <w:rPr>
          <w:bCs/>
          <w:color w:val="000000" w:themeColor="text1"/>
          <w:lang w:val="ro-RO"/>
        </w:rPr>
        <w:t xml:space="preserve">(PCN-389). </w:t>
      </w:r>
      <w:proofErr w:type="spellStart"/>
      <w:r>
        <w:rPr>
          <w:bCs/>
          <w:color w:val="000000" w:themeColor="text1"/>
          <w:lang w:val="en-US"/>
        </w:rPr>
        <w:t>Chișinău</w:t>
      </w:r>
      <w:proofErr w:type="spellEnd"/>
      <w:r>
        <w:rPr>
          <w:bCs/>
          <w:color w:val="000000" w:themeColor="text1"/>
          <w:lang w:val="en-US"/>
        </w:rPr>
        <w:t>, 2021, 121 p.</w:t>
      </w:r>
    </w:p>
    <w:p w14:paraId="60085C5F" w14:textId="77777777" w:rsidR="005762B4" w:rsidRDefault="00A9056D" w:rsidP="00A9056D">
      <w:pPr>
        <w:numPr>
          <w:ilvl w:val="0"/>
          <w:numId w:val="17"/>
        </w:numPr>
        <w:jc w:val="both"/>
      </w:pPr>
      <w:r>
        <w:rPr>
          <w:color w:val="000000" w:themeColor="text1"/>
          <w:lang w:val="ro-RO"/>
        </w:rPr>
        <w:t xml:space="preserve">Nacu Anatol, Chihai Jana, Coșciug Ion et al. Manual de Psihiatrie. Chișinău: S. n., 2021 (Tipogr. </w:t>
      </w:r>
      <w:r>
        <w:rPr>
          <w:color w:val="000000" w:themeColor="text1"/>
          <w:lang w:val="en-US"/>
        </w:rPr>
        <w:t>“</w:t>
      </w:r>
      <w:r>
        <w:rPr>
          <w:color w:val="000000" w:themeColor="text1"/>
          <w:lang w:val="ro-RO"/>
        </w:rPr>
        <w:t>Bons Offices</w:t>
      </w:r>
      <w:r>
        <w:rPr>
          <w:color w:val="000000" w:themeColor="text1"/>
          <w:lang w:val="en-US"/>
        </w:rPr>
        <w:t>”). 647 p.</w:t>
      </w:r>
    </w:p>
    <w:p w14:paraId="3BCC8B6B" w14:textId="77777777" w:rsidR="005762B4" w:rsidRDefault="00A9056D" w:rsidP="00A9056D">
      <w:pPr>
        <w:pStyle w:val="af3"/>
        <w:numPr>
          <w:ilvl w:val="0"/>
          <w:numId w:val="18"/>
        </w:numPr>
        <w:jc w:val="both"/>
      </w:pPr>
      <w:r>
        <w:rPr>
          <w:color w:val="000000" w:themeColor="text1"/>
          <w:lang w:val="ro-RO"/>
        </w:rPr>
        <w:t>Tulburările de sănătate mintală la copii și adolescenți. Manual de screening și intervenție pen</w:t>
      </w:r>
      <w:r>
        <w:rPr>
          <w:color w:val="000000" w:themeColor="text1"/>
          <w:lang w:val="ro-RO"/>
        </w:rPr>
        <w:t>tru medicii de familie și profesioniștii de sănătate mintală. Liga română pentru Sănătate Mintală. Noiembrie 2013. 160 p.</w:t>
      </w:r>
    </w:p>
    <w:p w14:paraId="310D58B8" w14:textId="77777777" w:rsidR="005762B4" w:rsidRDefault="00A9056D" w:rsidP="00A9056D">
      <w:pPr>
        <w:numPr>
          <w:ilvl w:val="0"/>
          <w:numId w:val="19"/>
        </w:numPr>
        <w:jc w:val="both"/>
      </w:pPr>
      <w:r>
        <w:rPr>
          <w:color w:val="000000" w:themeColor="text1"/>
          <w:lang w:val="it-IT"/>
        </w:rPr>
        <w:t xml:space="preserve">Anatol Nacu, Larisa Spinei, Jana Chihai, Larisa Boderscova. Ghid pentru Servicii Comunitare de Sănătate Mentală. Chişinău, 2007,  217 </w:t>
      </w:r>
      <w:r>
        <w:rPr>
          <w:color w:val="000000" w:themeColor="text1"/>
          <w:lang w:val="it-IT"/>
        </w:rPr>
        <w:t>pag.</w:t>
      </w:r>
    </w:p>
    <w:p w14:paraId="6811644E" w14:textId="77777777" w:rsidR="005762B4" w:rsidRDefault="005762B4" w:rsidP="00D73429">
      <w:pPr>
        <w:pStyle w:val="af3"/>
        <w:ind w:left="644"/>
        <w:jc w:val="both"/>
        <w:rPr>
          <w:color w:val="000000" w:themeColor="text1"/>
          <w:lang w:val="ro-RO"/>
        </w:rPr>
      </w:pPr>
    </w:p>
    <w:p w14:paraId="7E41FFE4" w14:textId="77777777" w:rsidR="005762B4" w:rsidRDefault="00A9056D" w:rsidP="00D73429">
      <w:pPr>
        <w:jc w:val="both"/>
      </w:pPr>
      <w:r>
        <w:rPr>
          <w:b/>
          <w:color w:val="000000" w:themeColor="text1"/>
          <w:lang w:val="ro-RO"/>
        </w:rPr>
        <w:t>B. Suplimentară:</w:t>
      </w:r>
    </w:p>
    <w:p w14:paraId="4502BBD3" w14:textId="77777777" w:rsidR="005762B4" w:rsidRPr="00E83A11" w:rsidRDefault="00A9056D" w:rsidP="00A9056D">
      <w:pPr>
        <w:numPr>
          <w:ilvl w:val="0"/>
          <w:numId w:val="20"/>
        </w:numPr>
        <w:jc w:val="both"/>
        <w:rPr>
          <w:lang w:val="en-US"/>
        </w:rPr>
      </w:pPr>
      <w:r>
        <w:rPr>
          <w:color w:val="000000" w:themeColor="text1"/>
          <w:lang w:val="ro-RO"/>
        </w:rPr>
        <w:t xml:space="preserve">Declaraţia Europeană, privind Sănătatea Mentală (2005 în Helsinki, Finlanda). </w:t>
      </w:r>
    </w:p>
    <w:p w14:paraId="14EC5A02" w14:textId="77777777" w:rsidR="005762B4" w:rsidRPr="00E83A11" w:rsidRDefault="00A9056D" w:rsidP="00A9056D">
      <w:pPr>
        <w:numPr>
          <w:ilvl w:val="0"/>
          <w:numId w:val="21"/>
        </w:numPr>
        <w:jc w:val="both"/>
        <w:rPr>
          <w:lang w:val="en-US"/>
        </w:rPr>
      </w:pPr>
      <w:r>
        <w:rPr>
          <w:color w:val="000000" w:themeColor="text1"/>
          <w:lang w:val="ro-RO"/>
        </w:rPr>
        <w:t xml:space="preserve">Convenţia ONU pentru Protecţia Drepturilor Persoanelor cu Dizabilităţi, care modifică paradigma de abordare, în special a dizabilităţilor psihosociale (mentale şi de comportament) şi intelectuale. </w:t>
      </w:r>
    </w:p>
    <w:p w14:paraId="4A45B5B9" w14:textId="77777777" w:rsidR="005762B4" w:rsidRPr="00E83A11" w:rsidRDefault="00A9056D" w:rsidP="00A9056D">
      <w:pPr>
        <w:numPr>
          <w:ilvl w:val="0"/>
          <w:numId w:val="22"/>
        </w:numPr>
        <w:jc w:val="both"/>
        <w:rPr>
          <w:lang w:val="en-US"/>
        </w:rPr>
      </w:pPr>
      <w:r>
        <w:rPr>
          <w:color w:val="000000" w:themeColor="text1"/>
          <w:lang w:val="ro-RO"/>
        </w:rPr>
        <w:t>Declaraţia europeană cu privire la sănătatea copiilor şi t</w:t>
      </w:r>
      <w:r>
        <w:rPr>
          <w:color w:val="000000" w:themeColor="text1"/>
          <w:lang w:val="ro-RO"/>
        </w:rPr>
        <w:t>inerilor cu dizabilităţi intelectuale şi a familiilor lor „O sănătate mai bună, o viaţă mai bună: copiii şi tinerii cu dizabilităţi intelectuale şi familiile lor” 26-27 noiembrie 2010</w:t>
      </w:r>
    </w:p>
    <w:p w14:paraId="6F59607B" w14:textId="77777777" w:rsidR="005762B4" w:rsidRDefault="00A9056D" w:rsidP="00A9056D">
      <w:pPr>
        <w:numPr>
          <w:ilvl w:val="0"/>
          <w:numId w:val="23"/>
        </w:numPr>
        <w:jc w:val="both"/>
      </w:pPr>
      <w:r>
        <w:rPr>
          <w:color w:val="000000" w:themeColor="text1"/>
        </w:rPr>
        <w:lastRenderedPageBreak/>
        <w:t xml:space="preserve">Анатолий </w:t>
      </w:r>
      <w:proofErr w:type="spellStart"/>
      <w:r>
        <w:rPr>
          <w:color w:val="000000" w:themeColor="text1"/>
        </w:rPr>
        <w:t>Наку</w:t>
      </w:r>
      <w:proofErr w:type="spellEnd"/>
      <w:r>
        <w:rPr>
          <w:color w:val="000000" w:themeColor="text1"/>
        </w:rPr>
        <w:t xml:space="preserve">, Лариса </w:t>
      </w:r>
      <w:proofErr w:type="spellStart"/>
      <w:r>
        <w:rPr>
          <w:color w:val="000000" w:themeColor="text1"/>
        </w:rPr>
        <w:t>Спиней</w:t>
      </w:r>
      <w:proofErr w:type="spellEnd"/>
      <w:r>
        <w:rPr>
          <w:color w:val="000000" w:themeColor="text1"/>
        </w:rPr>
        <w:t xml:space="preserve">, Ж. </w:t>
      </w:r>
      <w:proofErr w:type="spellStart"/>
      <w:r>
        <w:rPr>
          <w:color w:val="000000" w:themeColor="text1"/>
        </w:rPr>
        <w:t>Кихай</w:t>
      </w:r>
      <w:proofErr w:type="spellEnd"/>
      <w:r>
        <w:rPr>
          <w:color w:val="000000" w:themeColor="text1"/>
        </w:rPr>
        <w:t xml:space="preserve">, Л. </w:t>
      </w:r>
      <w:proofErr w:type="spellStart"/>
      <w:r>
        <w:rPr>
          <w:color w:val="000000" w:themeColor="text1"/>
        </w:rPr>
        <w:t>Бодерскова</w:t>
      </w:r>
      <w:proofErr w:type="spellEnd"/>
      <w:r>
        <w:rPr>
          <w:color w:val="000000" w:themeColor="text1"/>
        </w:rPr>
        <w:t xml:space="preserve">. Руководство по </w:t>
      </w:r>
      <w:proofErr w:type="spellStart"/>
      <w:r>
        <w:rPr>
          <w:color w:val="000000" w:themeColor="text1"/>
        </w:rPr>
        <w:t>Ко</w:t>
      </w:r>
      <w:r>
        <w:rPr>
          <w:color w:val="000000" w:themeColor="text1"/>
        </w:rPr>
        <w:t>мунитарным</w:t>
      </w:r>
      <w:proofErr w:type="spellEnd"/>
      <w:r>
        <w:rPr>
          <w:color w:val="000000" w:themeColor="text1"/>
        </w:rPr>
        <w:t xml:space="preserve"> Услугам Психического Здоровья.  Кишинёв, </w:t>
      </w:r>
      <w:proofErr w:type="gramStart"/>
      <w:r>
        <w:rPr>
          <w:color w:val="000000" w:themeColor="text1"/>
        </w:rPr>
        <w:t>2007,  147</w:t>
      </w:r>
      <w:proofErr w:type="gramEnd"/>
      <w:r>
        <w:rPr>
          <w:color w:val="000000" w:themeColor="text1"/>
        </w:rPr>
        <w:t xml:space="preserve"> стр..</w:t>
      </w:r>
    </w:p>
    <w:p w14:paraId="52D74C90" w14:textId="77777777" w:rsidR="005762B4" w:rsidRDefault="00A9056D" w:rsidP="00A9056D">
      <w:pPr>
        <w:numPr>
          <w:ilvl w:val="0"/>
          <w:numId w:val="24"/>
        </w:numPr>
        <w:jc w:val="both"/>
      </w:pPr>
      <w:r>
        <w:rPr>
          <w:color w:val="000000" w:themeColor="text1"/>
          <w:lang w:val="it-IT"/>
        </w:rPr>
        <w:t xml:space="preserve">Jana Chihai, Larisa Boderscova. Ghid practice: Managementul calităţii în Serviciile de Sănătate Mintală. </w:t>
      </w:r>
      <w:proofErr w:type="spellStart"/>
      <w:r>
        <w:rPr>
          <w:color w:val="000000" w:themeColor="text1"/>
        </w:rPr>
        <w:t>Chişinău</w:t>
      </w:r>
      <w:proofErr w:type="spellEnd"/>
      <w:r>
        <w:rPr>
          <w:color w:val="000000" w:themeColor="text1"/>
        </w:rPr>
        <w:t xml:space="preserve">, 2010, 20 </w:t>
      </w:r>
      <w:proofErr w:type="spellStart"/>
      <w:r>
        <w:rPr>
          <w:color w:val="000000" w:themeColor="text1"/>
        </w:rPr>
        <w:t>pag</w:t>
      </w:r>
      <w:proofErr w:type="spellEnd"/>
      <w:r>
        <w:rPr>
          <w:color w:val="000000" w:themeColor="text1"/>
        </w:rPr>
        <w:t>.</w:t>
      </w:r>
    </w:p>
    <w:p w14:paraId="28A11026" w14:textId="77777777" w:rsidR="005762B4" w:rsidRDefault="00A9056D" w:rsidP="00A9056D">
      <w:pPr>
        <w:numPr>
          <w:ilvl w:val="0"/>
          <w:numId w:val="25"/>
        </w:numPr>
        <w:jc w:val="both"/>
      </w:pPr>
      <w:r>
        <w:rPr>
          <w:color w:val="000000" w:themeColor="text1"/>
          <w:lang w:val="it-IT"/>
        </w:rPr>
        <w:t>Jana Chihai, Larisa Boderscova. Ghid practice: Echipa Comu</w:t>
      </w:r>
      <w:r>
        <w:rPr>
          <w:color w:val="000000" w:themeColor="text1"/>
          <w:lang w:val="it-IT"/>
        </w:rPr>
        <w:t xml:space="preserve">nitară de Sănătate Mintală. </w:t>
      </w:r>
      <w:proofErr w:type="spellStart"/>
      <w:r>
        <w:rPr>
          <w:color w:val="000000" w:themeColor="text1"/>
        </w:rPr>
        <w:t>Chişinău</w:t>
      </w:r>
      <w:proofErr w:type="spellEnd"/>
      <w:r>
        <w:rPr>
          <w:color w:val="000000" w:themeColor="text1"/>
        </w:rPr>
        <w:t xml:space="preserve">, 2010, 29 </w:t>
      </w:r>
      <w:proofErr w:type="spellStart"/>
      <w:r>
        <w:rPr>
          <w:color w:val="000000" w:themeColor="text1"/>
        </w:rPr>
        <w:t>pag</w:t>
      </w:r>
      <w:proofErr w:type="spellEnd"/>
      <w:r>
        <w:rPr>
          <w:color w:val="000000" w:themeColor="text1"/>
        </w:rPr>
        <w:t>.</w:t>
      </w:r>
    </w:p>
    <w:p w14:paraId="45F5417E" w14:textId="77777777" w:rsidR="005762B4" w:rsidRDefault="00A9056D" w:rsidP="00A9056D">
      <w:pPr>
        <w:numPr>
          <w:ilvl w:val="0"/>
          <w:numId w:val="26"/>
        </w:numPr>
        <w:jc w:val="both"/>
      </w:pPr>
      <w:r>
        <w:rPr>
          <w:color w:val="000000" w:themeColor="text1"/>
          <w:lang w:val="it-IT"/>
        </w:rPr>
        <w:t>Jana Chihai,</w:t>
      </w:r>
      <w:r>
        <w:rPr>
          <w:b/>
          <w:color w:val="000000" w:themeColor="text1"/>
          <w:lang w:val="it-IT"/>
        </w:rPr>
        <w:t xml:space="preserve"> </w:t>
      </w:r>
      <w:r>
        <w:rPr>
          <w:color w:val="000000" w:themeColor="text1"/>
          <w:lang w:val="it-IT"/>
        </w:rPr>
        <w:t xml:space="preserve">Larisa Boderscova. Ghid practice: Organizarea şi Funcţionarea Serviciilor de Sănătate Mintală. </w:t>
      </w:r>
      <w:proofErr w:type="spellStart"/>
      <w:r>
        <w:rPr>
          <w:color w:val="000000" w:themeColor="text1"/>
        </w:rPr>
        <w:t>Chişinău</w:t>
      </w:r>
      <w:proofErr w:type="spellEnd"/>
      <w:r>
        <w:rPr>
          <w:color w:val="000000" w:themeColor="text1"/>
        </w:rPr>
        <w:t xml:space="preserve">, 2010, 63 </w:t>
      </w:r>
      <w:proofErr w:type="spellStart"/>
      <w:r>
        <w:rPr>
          <w:color w:val="000000" w:themeColor="text1"/>
        </w:rPr>
        <w:t>pag</w:t>
      </w:r>
      <w:proofErr w:type="spellEnd"/>
      <w:r>
        <w:rPr>
          <w:color w:val="000000" w:themeColor="text1"/>
        </w:rPr>
        <w:t>.</w:t>
      </w:r>
    </w:p>
    <w:p w14:paraId="6CDE67BF" w14:textId="77777777" w:rsidR="005762B4" w:rsidRDefault="00A9056D" w:rsidP="00A9056D">
      <w:pPr>
        <w:pStyle w:val="af3"/>
        <w:widowControl w:val="0"/>
        <w:numPr>
          <w:ilvl w:val="0"/>
          <w:numId w:val="27"/>
        </w:numPr>
        <w:jc w:val="both"/>
      </w:pPr>
      <w:r>
        <w:rPr>
          <w:color w:val="000000" w:themeColor="text1"/>
          <w:lang w:val="uz-Cyrl-UZ"/>
        </w:rPr>
        <w:t>J. R. (Remmers) van Veldhuizen</w:t>
      </w:r>
      <w:r>
        <w:rPr>
          <w:bCs/>
          <w:color w:val="000000" w:themeColor="text1"/>
          <w:lang w:val="uz-Cyrl-UZ"/>
        </w:rPr>
        <w:t xml:space="preserve"> , </w:t>
      </w:r>
      <w:r>
        <w:rPr>
          <w:color w:val="000000" w:themeColor="text1"/>
          <w:lang w:val="uz-Cyrl-UZ"/>
        </w:rPr>
        <w:t>M. (Michiel) Bähler</w:t>
      </w:r>
      <w:r>
        <w:rPr>
          <w:bCs/>
          <w:color w:val="000000" w:themeColor="text1"/>
          <w:lang w:val="uz-Cyrl-UZ"/>
        </w:rPr>
        <w:t xml:space="preserve"> 2013, Groningen. Ma</w:t>
      </w:r>
      <w:r>
        <w:rPr>
          <w:bCs/>
          <w:color w:val="000000" w:themeColor="text1"/>
          <w:lang w:val="uz-Cyrl-UZ"/>
        </w:rPr>
        <w:t xml:space="preserve">nual: Flexible (Flexibil), Assertive (Asertiv), Community (Comunitar), Treatment (Tratament). Viziune, model, practică și organizare. </w:t>
      </w:r>
      <w:hyperlink r:id="rId10">
        <w:r>
          <w:rPr>
            <w:rStyle w:val="a8"/>
            <w:bCs/>
            <w:color w:val="000000" w:themeColor="text1"/>
            <w:lang w:val="uz-Cyrl-UZ"/>
          </w:rPr>
          <w:t>www.factfacts.nl</w:t>
        </w:r>
      </w:hyperlink>
      <w:r>
        <w:rPr>
          <w:bCs/>
          <w:color w:val="000000" w:themeColor="text1"/>
          <w:lang w:val="uz-Cyrl-UZ"/>
        </w:rPr>
        <w:t xml:space="preserve"> </w:t>
      </w:r>
    </w:p>
    <w:p w14:paraId="2B3EF696" w14:textId="77777777" w:rsidR="005762B4" w:rsidRPr="00E83A11" w:rsidRDefault="00A9056D" w:rsidP="00A9056D">
      <w:pPr>
        <w:pStyle w:val="af3"/>
        <w:widowControl w:val="0"/>
        <w:numPr>
          <w:ilvl w:val="0"/>
          <w:numId w:val="28"/>
        </w:numPr>
        <w:overflowPunct w:val="0"/>
        <w:ind w:right="340"/>
        <w:jc w:val="both"/>
        <w:rPr>
          <w:lang w:val="en-US"/>
        </w:rPr>
      </w:pPr>
      <w:r>
        <w:rPr>
          <w:color w:val="000000" w:themeColor="text1"/>
          <w:lang w:val="uz-Cyrl-UZ"/>
        </w:rPr>
        <w:t xml:space="preserve">Phelan M, Slade M, Thornicroft G. et al. (1995), </w:t>
      </w:r>
      <w:r>
        <w:rPr>
          <w:b/>
          <w:bCs/>
          <w:color w:val="000000" w:themeColor="text1"/>
          <w:lang w:val="uz-Cyrl-UZ"/>
        </w:rPr>
        <w:t>‘</w:t>
      </w:r>
      <w:r>
        <w:rPr>
          <w:color w:val="000000" w:themeColor="text1"/>
          <w:lang w:val="uz-Cyrl-UZ"/>
        </w:rPr>
        <w:t>The Camber</w:t>
      </w:r>
      <w:r>
        <w:rPr>
          <w:color w:val="000000" w:themeColor="text1"/>
          <w:lang w:val="uz-Cyrl-UZ"/>
        </w:rPr>
        <w:t xml:space="preserve">well Assessment of Need (CAN): the validity and reliability of an instrument to assess the needs of people with severe mental illness’, </w:t>
      </w:r>
      <w:r>
        <w:rPr>
          <w:i/>
          <w:iCs/>
          <w:color w:val="000000" w:themeColor="text1"/>
          <w:lang w:val="uz-Cyrl-UZ"/>
        </w:rPr>
        <w:t>British Journal of Psychiatry</w:t>
      </w:r>
      <w:r>
        <w:rPr>
          <w:color w:val="000000" w:themeColor="text1"/>
          <w:lang w:val="uz-Cyrl-UZ"/>
        </w:rPr>
        <w:t xml:space="preserve"> vol 167, 589-595</w:t>
      </w:r>
      <w:r>
        <w:rPr>
          <w:i/>
          <w:iCs/>
          <w:color w:val="000000" w:themeColor="text1"/>
          <w:lang w:val="uz-Cyrl-UZ"/>
        </w:rPr>
        <w:t>.</w:t>
      </w:r>
    </w:p>
    <w:p w14:paraId="2986970F" w14:textId="77777777" w:rsidR="005762B4" w:rsidRPr="00E83A11" w:rsidRDefault="00A9056D" w:rsidP="00A9056D">
      <w:pPr>
        <w:pStyle w:val="af3"/>
        <w:widowControl w:val="0"/>
        <w:numPr>
          <w:ilvl w:val="0"/>
          <w:numId w:val="29"/>
        </w:numPr>
        <w:overflowPunct w:val="0"/>
        <w:ind w:right="180"/>
        <w:jc w:val="both"/>
        <w:rPr>
          <w:lang w:val="en-US"/>
        </w:rPr>
      </w:pPr>
      <w:r>
        <w:rPr>
          <w:color w:val="000000" w:themeColor="text1"/>
          <w:lang w:val="uz-Cyrl-UZ"/>
        </w:rPr>
        <w:t xml:space="preserve">Priebe S, Huxley P, Knight S, Evenas S (1999), ‘Application and results </w:t>
      </w:r>
      <w:r>
        <w:rPr>
          <w:color w:val="000000" w:themeColor="text1"/>
          <w:lang w:val="uz-Cyrl-UZ"/>
        </w:rPr>
        <w:t>of the Manchester short quality of life (MANSA)’, International Journal of Social Psychiatry vol 45(1) 7-12.</w:t>
      </w:r>
    </w:p>
    <w:p w14:paraId="2B5DE7A0" w14:textId="77777777" w:rsidR="005762B4" w:rsidRPr="00E83A11" w:rsidRDefault="00A9056D" w:rsidP="00A9056D">
      <w:pPr>
        <w:pStyle w:val="af3"/>
        <w:widowControl w:val="0"/>
        <w:numPr>
          <w:ilvl w:val="0"/>
          <w:numId w:val="30"/>
        </w:numPr>
        <w:overflowPunct w:val="0"/>
        <w:ind w:right="620"/>
        <w:jc w:val="both"/>
        <w:rPr>
          <w:lang w:val="en-US"/>
        </w:rPr>
      </w:pPr>
      <w:r>
        <w:rPr>
          <w:color w:val="000000" w:themeColor="text1"/>
          <w:lang w:val="uz-Cyrl-UZ"/>
        </w:rPr>
        <w:t xml:space="preserve">Rapp CA (1998b), </w:t>
      </w:r>
      <w:r>
        <w:rPr>
          <w:i/>
          <w:iCs/>
          <w:color w:val="000000" w:themeColor="text1"/>
          <w:lang w:val="uz-Cyrl-UZ"/>
        </w:rPr>
        <w:t>The Strengths Model: Case Management with People suffering from</w:t>
      </w:r>
      <w:r>
        <w:rPr>
          <w:color w:val="000000" w:themeColor="text1"/>
          <w:lang w:val="uz-Cyrl-UZ"/>
        </w:rPr>
        <w:t xml:space="preserve"> </w:t>
      </w:r>
      <w:r>
        <w:rPr>
          <w:i/>
          <w:iCs/>
          <w:color w:val="000000" w:themeColor="text1"/>
          <w:lang w:val="uz-Cyrl-UZ"/>
        </w:rPr>
        <w:t>Severe and Persistent Mental Illness</w:t>
      </w:r>
      <w:r>
        <w:rPr>
          <w:color w:val="000000" w:themeColor="text1"/>
          <w:lang w:val="uz-Cyrl-UZ"/>
        </w:rPr>
        <w:t xml:space="preserve">, New York: Oxford </w:t>
      </w:r>
      <w:r>
        <w:rPr>
          <w:color w:val="000000" w:themeColor="text1"/>
          <w:lang w:val="uz-Cyrl-UZ"/>
        </w:rPr>
        <w:t>University Press.</w:t>
      </w:r>
    </w:p>
    <w:p w14:paraId="4C8BC269" w14:textId="77777777" w:rsidR="005762B4" w:rsidRPr="00E83A11" w:rsidRDefault="00A9056D" w:rsidP="00A9056D">
      <w:pPr>
        <w:pStyle w:val="af3"/>
        <w:widowControl w:val="0"/>
        <w:numPr>
          <w:ilvl w:val="0"/>
          <w:numId w:val="31"/>
        </w:numPr>
        <w:overflowPunct w:val="0"/>
        <w:ind w:right="540"/>
        <w:jc w:val="both"/>
        <w:rPr>
          <w:lang w:val="en-US"/>
        </w:rPr>
      </w:pPr>
      <w:r>
        <w:rPr>
          <w:color w:val="000000" w:themeColor="text1"/>
          <w:lang w:val="uz-Cyrl-UZ"/>
        </w:rPr>
        <w:t xml:space="preserve">Rapp CA, Goscha RJ (2006), </w:t>
      </w:r>
      <w:r>
        <w:rPr>
          <w:i/>
          <w:iCs/>
          <w:color w:val="000000" w:themeColor="text1"/>
          <w:lang w:val="uz-Cyrl-UZ"/>
        </w:rPr>
        <w:t>The Strengths Model: Case Management with People with</w:t>
      </w:r>
      <w:r>
        <w:rPr>
          <w:color w:val="000000" w:themeColor="text1"/>
          <w:lang w:val="uz-Cyrl-UZ"/>
        </w:rPr>
        <w:t xml:space="preserve"> </w:t>
      </w:r>
      <w:r>
        <w:rPr>
          <w:i/>
          <w:iCs/>
          <w:color w:val="000000" w:themeColor="text1"/>
          <w:lang w:val="uz-Cyrl-UZ"/>
        </w:rPr>
        <w:t>Psychiatric Disabilities</w:t>
      </w:r>
      <w:r>
        <w:rPr>
          <w:color w:val="000000" w:themeColor="text1"/>
          <w:lang w:val="uz-Cyrl-UZ"/>
        </w:rPr>
        <w:t>, NewYork: Oxford University Press.</w:t>
      </w:r>
    </w:p>
    <w:p w14:paraId="28AE1574" w14:textId="77777777" w:rsidR="005762B4" w:rsidRDefault="00A9056D" w:rsidP="00A9056D">
      <w:pPr>
        <w:pStyle w:val="af3"/>
        <w:widowControl w:val="0"/>
        <w:numPr>
          <w:ilvl w:val="0"/>
          <w:numId w:val="32"/>
        </w:numPr>
        <w:overflowPunct w:val="0"/>
        <w:ind w:right="540"/>
        <w:jc w:val="both"/>
      </w:pPr>
      <w:r>
        <w:rPr>
          <w:color w:val="000000" w:themeColor="text1"/>
          <w:lang w:val="ro-RO"/>
        </w:rPr>
        <w:t xml:space="preserve">U.S.Department of Education, National Center for Education Statistics, (2015).Digest of Education Statistics. Retrieved from: </w:t>
      </w:r>
      <w:hyperlink r:id="rId11">
        <w:r>
          <w:rPr>
            <w:rStyle w:val="a8"/>
            <w:color w:val="000000" w:themeColor="text1"/>
            <w:lang w:val="ro-RO"/>
          </w:rPr>
          <w:t>https://nces.gov/fastfacts/display</w:t>
        </w:r>
      </w:hyperlink>
      <w:r>
        <w:rPr>
          <w:color w:val="000000" w:themeColor="text1"/>
          <w:lang w:val="ro-RO"/>
        </w:rPr>
        <w:t xml:space="preserve"> asp</w:t>
      </w:r>
      <w:r>
        <w:rPr>
          <w:color w:val="000000" w:themeColor="text1"/>
        </w:rPr>
        <w:t>?</w:t>
      </w:r>
      <w:r>
        <w:rPr>
          <w:color w:val="000000" w:themeColor="text1"/>
          <w:lang w:val="ro-RO"/>
        </w:rPr>
        <w:t>id=65</w:t>
      </w:r>
    </w:p>
    <w:p w14:paraId="3979DEC7" w14:textId="77777777" w:rsidR="005762B4" w:rsidRPr="00E83A11" w:rsidRDefault="00A9056D" w:rsidP="00A9056D">
      <w:pPr>
        <w:pStyle w:val="af3"/>
        <w:widowControl w:val="0"/>
        <w:numPr>
          <w:ilvl w:val="0"/>
          <w:numId w:val="33"/>
        </w:numPr>
        <w:overflowPunct w:val="0"/>
        <w:ind w:right="540"/>
        <w:jc w:val="both"/>
        <w:rPr>
          <w:lang w:val="en-US"/>
        </w:rPr>
      </w:pPr>
      <w:r>
        <w:rPr>
          <w:color w:val="000000" w:themeColor="text1"/>
          <w:lang w:val="ro-RO"/>
        </w:rPr>
        <w:t>Child Mind Institute. 2015 Chid</w:t>
      </w:r>
      <w:r>
        <w:rPr>
          <w:color w:val="000000" w:themeColor="text1"/>
          <w:lang w:val="ro-RO"/>
        </w:rPr>
        <w:t>ren</w:t>
      </w:r>
      <w:r>
        <w:rPr>
          <w:color w:val="000000" w:themeColor="text1"/>
          <w:lang w:val="en-US"/>
        </w:rPr>
        <w:t>,s Mental Health in Report.</w:t>
      </w:r>
    </w:p>
    <w:p w14:paraId="136457C1" w14:textId="77777777" w:rsidR="005762B4" w:rsidRDefault="005762B4">
      <w:pPr>
        <w:widowControl w:val="0"/>
        <w:spacing w:before="240" w:after="120" w:line="276" w:lineRule="auto"/>
        <w:jc w:val="both"/>
        <w:rPr>
          <w:b/>
          <w:i/>
          <w:lang w:val="uz-Cyrl-UZ"/>
        </w:rPr>
      </w:pPr>
    </w:p>
    <w:sectPr w:rsidR="005762B4">
      <w:headerReference w:type="default" r:id="rId12"/>
      <w:pgSz w:w="11906" w:h="16838"/>
      <w:pgMar w:top="1134" w:right="974" w:bottom="1276" w:left="1524" w:header="44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9656" w14:textId="77777777" w:rsidR="00A9056D" w:rsidRDefault="00A9056D">
      <w:r>
        <w:separator/>
      </w:r>
    </w:p>
  </w:endnote>
  <w:endnote w:type="continuationSeparator" w:id="0">
    <w:p w14:paraId="45A2DA67" w14:textId="77777777" w:rsidR="00A9056D" w:rsidRDefault="00A9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ragmatica">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0729" w14:textId="77777777" w:rsidR="00A9056D" w:rsidRDefault="00A9056D">
      <w:r>
        <w:separator/>
      </w:r>
    </w:p>
  </w:footnote>
  <w:footnote w:type="continuationSeparator" w:id="0">
    <w:p w14:paraId="2151BDDB" w14:textId="77777777" w:rsidR="00A9056D" w:rsidRDefault="00A9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CellMar>
        <w:left w:w="70" w:type="dxa"/>
        <w:right w:w="70" w:type="dxa"/>
      </w:tblCellMar>
      <w:tblLook w:val="0000" w:firstRow="0" w:lastRow="0" w:firstColumn="0" w:lastColumn="0" w:noHBand="0" w:noVBand="0"/>
    </w:tblPr>
    <w:tblGrid>
      <w:gridCol w:w="1857"/>
      <w:gridCol w:w="5247"/>
      <w:gridCol w:w="1264"/>
      <w:gridCol w:w="1272"/>
    </w:tblGrid>
    <w:tr w:rsidR="005762B4" w14:paraId="119174B8" w14:textId="77777777">
      <w:trPr>
        <w:cantSplit/>
        <w:trHeight w:val="414"/>
        <w:tblHeader/>
      </w:trPr>
      <w:tc>
        <w:tcPr>
          <w:tcW w:w="1558" w:type="dxa"/>
          <w:vMerge w:val="restart"/>
          <w:tcBorders>
            <w:top w:val="single" w:sz="4" w:space="0" w:color="000000"/>
            <w:left w:val="single" w:sz="4" w:space="0" w:color="000000"/>
          </w:tcBorders>
        </w:tcPr>
        <w:p w14:paraId="6B3986EE" w14:textId="77777777" w:rsidR="005762B4" w:rsidRDefault="00A9056D">
          <w:pPr>
            <w:pStyle w:val="af"/>
            <w:ind w:left="830"/>
            <w:rPr>
              <w:rFonts w:ascii="Arial" w:hAnsi="Arial" w:cs="Arial"/>
            </w:rPr>
          </w:pPr>
          <w:r>
            <w:rPr>
              <w:noProof/>
            </w:rPr>
            <w:drawing>
              <wp:anchor distT="0" distB="0" distL="0" distR="0" simplePos="0" relativeHeight="10" behindDoc="1" locked="0" layoutInCell="1" allowOverlap="1" wp14:anchorId="33131D02" wp14:editId="7F4CAEE3">
                <wp:simplePos x="0" y="0"/>
                <wp:positionH relativeFrom="column">
                  <wp:posOffset>127635</wp:posOffset>
                </wp:positionH>
                <wp:positionV relativeFrom="paragraph">
                  <wp:posOffset>98425</wp:posOffset>
                </wp:positionV>
                <wp:extent cx="542290" cy="816610"/>
                <wp:effectExtent l="0" t="0" r="0" b="0"/>
                <wp:wrapNone/>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8"/>
                        <pic:cNvPicPr>
                          <a:picLocks noChangeAspect="1" noChangeArrowheads="1"/>
                        </pic:cNvPicPr>
                      </pic:nvPicPr>
                      <pic:blipFill>
                        <a:blip r:embed="rId1"/>
                        <a:stretch>
                          <a:fillRect/>
                        </a:stretch>
                      </pic:blipFill>
                      <pic:spPr bwMode="auto">
                        <a:xfrm>
                          <a:off x="0" y="0"/>
                          <a:ext cx="542290" cy="816610"/>
                        </a:xfrm>
                        <a:prstGeom prst="rect">
                          <a:avLst/>
                        </a:prstGeom>
                      </pic:spPr>
                    </pic:pic>
                  </a:graphicData>
                </a:graphic>
              </wp:anchor>
            </w:drawing>
          </w:r>
          <w:r>
            <w:rPr>
              <w:noProof/>
            </w:rPr>
            <mc:AlternateContent>
              <mc:Choice Requires="wpg">
                <w:drawing>
                  <wp:inline distT="0" distB="0" distL="0" distR="0" wp14:anchorId="3BDE4083" wp14:editId="585DB9C7">
                    <wp:extent cx="563245" cy="817880"/>
                    <wp:effectExtent l="0" t="0" r="0" b="0"/>
                    <wp:docPr id="2" name="Shape1"/>
                    <wp:cNvGraphicFramePr/>
                    <a:graphic xmlns:a="http://schemas.openxmlformats.org/drawingml/2006/main">
                      <a:graphicData uri="http://schemas.microsoft.com/office/word/2010/wordprocessingGroup">
                        <wpg:wgp>
                          <wpg:cNvGrpSpPr/>
                          <wpg:grpSpPr>
                            <a:xfrm>
                              <a:off x="0" y="0"/>
                              <a:ext cx="562680" cy="817200"/>
                              <a:chOff x="0" y="0"/>
                              <a:chExt cx="0" cy="0"/>
                            </a:xfrm>
                          </wpg:grpSpPr>
                          <wps:wsp>
                            <wps:cNvPr id="3" name="Прямоугольник 3"/>
                            <wps:cNvSpPr/>
                            <wps:spPr>
                              <a:xfrm>
                                <a:off x="0" y="0"/>
                                <a:ext cx="562680" cy="81720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64.4pt;width:44.3pt;height:64.35pt" coordorigin="0,-1288" coordsize="886,1287">
                    <v:rect id="shape_0" stroked="f" style="position:absolute;left:0;top:-1288;width:885;height:1286;mso-position-vertical:top">
                      <w10:wrap type="none"/>
                      <v:fill o:detectmouseclick="t" on="false"/>
                      <v:stroke color="#3465a4" joinstyle="round" endcap="flat"/>
                    </v:rect>
                  </v:group>
                </w:pict>
              </mc:Fallback>
            </mc:AlternateContent>
          </w:r>
        </w:p>
      </w:tc>
      <w:tc>
        <w:tcPr>
          <w:tcW w:w="5530" w:type="dxa"/>
          <w:vMerge w:val="restart"/>
          <w:tcBorders>
            <w:top w:val="single" w:sz="4" w:space="0" w:color="000000"/>
            <w:left w:val="single" w:sz="4" w:space="0" w:color="000000"/>
          </w:tcBorders>
          <w:vAlign w:val="center"/>
        </w:tcPr>
        <w:p w14:paraId="18FA543F" w14:textId="77777777" w:rsidR="005762B4" w:rsidRDefault="00A9056D">
          <w:pPr>
            <w:pStyle w:val="af"/>
            <w:jc w:val="center"/>
            <w:rPr>
              <w:b/>
              <w:sz w:val="28"/>
              <w:szCs w:val="28"/>
              <w:lang w:val="it-IT"/>
            </w:rPr>
          </w:pPr>
          <w:r>
            <w:rPr>
              <w:b/>
              <w:caps/>
              <w:sz w:val="28"/>
              <w:szCs w:val="28"/>
              <w:lang w:val="it-IT"/>
            </w:rPr>
            <w:t xml:space="preserve">PEC 8.5.1 </w:t>
          </w:r>
          <w:r>
            <w:rPr>
              <w:b/>
              <w:sz w:val="28"/>
              <w:szCs w:val="28"/>
              <w:lang w:val="it-IT"/>
            </w:rPr>
            <w:t xml:space="preserve">PROGRAMA </w:t>
          </w:r>
        </w:p>
        <w:p w14:paraId="567EAB0F" w14:textId="77777777" w:rsidR="005762B4" w:rsidRDefault="00A9056D">
          <w:pPr>
            <w:pStyle w:val="af"/>
            <w:jc w:val="center"/>
            <w:rPr>
              <w:b/>
              <w:caps/>
              <w:lang w:val="it-IT"/>
            </w:rPr>
          </w:pPr>
          <w:r>
            <w:rPr>
              <w:b/>
              <w:sz w:val="28"/>
              <w:szCs w:val="28"/>
              <w:lang w:val="it-IT"/>
            </w:rPr>
            <w:t>DE EDUCAŢIE CONTIN</w:t>
          </w:r>
          <w:r>
            <w:rPr>
              <w:b/>
              <w:sz w:val="28"/>
              <w:szCs w:val="28"/>
              <w:lang w:val="ro-RO"/>
            </w:rPr>
            <w:t>UĂ</w:t>
          </w:r>
        </w:p>
      </w:tc>
      <w:tc>
        <w:tcPr>
          <w:tcW w:w="1275" w:type="dxa"/>
          <w:tcBorders>
            <w:top w:val="single" w:sz="4" w:space="0" w:color="000000"/>
            <w:left w:val="single" w:sz="4" w:space="0" w:color="000000"/>
            <w:bottom w:val="single" w:sz="4" w:space="0" w:color="000000"/>
            <w:right w:val="single" w:sz="4" w:space="0" w:color="000000"/>
          </w:tcBorders>
          <w:vAlign w:val="center"/>
        </w:tcPr>
        <w:p w14:paraId="547544CD" w14:textId="77777777" w:rsidR="005762B4" w:rsidRDefault="00A9056D">
          <w:pPr>
            <w:rPr>
              <w:rStyle w:val="a3"/>
              <w:lang w:val="ro-RO"/>
            </w:rPr>
          </w:pPr>
          <w:r>
            <w:rPr>
              <w:rStyle w:val="a3"/>
            </w:rPr>
            <w:t>R</w:t>
          </w:r>
          <w:proofErr w:type="spellStart"/>
          <w:r>
            <w:rPr>
              <w:rStyle w:val="a3"/>
              <w:lang w:val="en-US"/>
            </w:rPr>
            <w:t>edac</w:t>
          </w:r>
          <w:proofErr w:type="spellEnd"/>
          <w:r>
            <w:rPr>
              <w:rStyle w:val="a3"/>
              <w:lang w:val="ro-RO"/>
            </w:rPr>
            <w:t>ţia:</w:t>
          </w:r>
        </w:p>
      </w:tc>
      <w:tc>
        <w:tcPr>
          <w:tcW w:w="1276" w:type="dxa"/>
          <w:tcBorders>
            <w:top w:val="single" w:sz="4" w:space="0" w:color="000000"/>
            <w:left w:val="single" w:sz="4" w:space="0" w:color="000000"/>
            <w:bottom w:val="single" w:sz="4" w:space="0" w:color="000000"/>
            <w:right w:val="single" w:sz="4" w:space="0" w:color="000000"/>
          </w:tcBorders>
          <w:vAlign w:val="center"/>
        </w:tcPr>
        <w:p w14:paraId="31DD4AF5" w14:textId="77777777" w:rsidR="005762B4" w:rsidRDefault="00A9056D">
          <w:pPr>
            <w:pStyle w:val="PaginaIntestazione"/>
            <w:jc w:val="left"/>
            <w:rPr>
              <w:rStyle w:val="a3"/>
              <w:b/>
              <w:sz w:val="24"/>
              <w:szCs w:val="24"/>
            </w:rPr>
          </w:pPr>
          <w:r>
            <w:rPr>
              <w:rStyle w:val="a3"/>
              <w:b/>
              <w:sz w:val="24"/>
              <w:szCs w:val="24"/>
            </w:rPr>
            <w:t>09</w:t>
          </w:r>
        </w:p>
      </w:tc>
    </w:tr>
    <w:tr w:rsidR="005762B4" w14:paraId="6A266FA2" w14:textId="77777777">
      <w:trPr>
        <w:cantSplit/>
        <w:trHeight w:val="382"/>
        <w:tblHeader/>
      </w:trPr>
      <w:tc>
        <w:tcPr>
          <w:tcW w:w="1558" w:type="dxa"/>
          <w:vMerge/>
          <w:tcBorders>
            <w:left w:val="single" w:sz="4" w:space="0" w:color="000000"/>
          </w:tcBorders>
        </w:tcPr>
        <w:p w14:paraId="143776E9" w14:textId="77777777" w:rsidR="005762B4" w:rsidRDefault="005762B4">
          <w:pPr>
            <w:pStyle w:val="af"/>
            <w:ind w:left="830"/>
            <w:rPr>
              <w:sz w:val="16"/>
              <w:szCs w:val="16"/>
              <w:lang w:val="ro-RO"/>
            </w:rPr>
          </w:pPr>
        </w:p>
      </w:tc>
      <w:tc>
        <w:tcPr>
          <w:tcW w:w="5530" w:type="dxa"/>
          <w:vMerge/>
          <w:tcBorders>
            <w:left w:val="single" w:sz="4" w:space="0" w:color="000000"/>
          </w:tcBorders>
          <w:vAlign w:val="center"/>
        </w:tcPr>
        <w:p w14:paraId="2ED987BC" w14:textId="77777777" w:rsidR="005762B4" w:rsidRDefault="005762B4">
          <w:pPr>
            <w:pStyle w:val="af"/>
            <w:jc w:val="center"/>
            <w:rPr>
              <w:b/>
              <w:caps/>
              <w:lang w:val="it-IT"/>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A390EE3" w14:textId="77777777" w:rsidR="005762B4" w:rsidRDefault="00A9056D">
          <w:pPr>
            <w:rPr>
              <w:rStyle w:val="a3"/>
            </w:rPr>
          </w:pPr>
          <w:r>
            <w:rPr>
              <w:rStyle w:val="a3"/>
            </w:rPr>
            <w:t>D</w:t>
          </w:r>
          <w:r>
            <w:rPr>
              <w:rStyle w:val="a3"/>
              <w:lang w:val="ro-RO"/>
            </w:rPr>
            <w:t>ata</w:t>
          </w:r>
          <w:r>
            <w:rPr>
              <w:rStyle w:val="a3"/>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FD0145" w14:textId="77777777" w:rsidR="005762B4" w:rsidRDefault="00A9056D">
          <w:pPr>
            <w:pStyle w:val="PaginaIntestazione"/>
            <w:jc w:val="left"/>
            <w:rPr>
              <w:rStyle w:val="a3"/>
              <w:b/>
              <w:sz w:val="24"/>
              <w:szCs w:val="24"/>
            </w:rPr>
          </w:pPr>
          <w:r>
            <w:rPr>
              <w:rStyle w:val="a3"/>
              <w:b/>
              <w:sz w:val="24"/>
              <w:szCs w:val="24"/>
            </w:rPr>
            <w:t>08.09.2021</w:t>
          </w:r>
        </w:p>
      </w:tc>
    </w:tr>
    <w:tr w:rsidR="005762B4" w14:paraId="4812A008" w14:textId="77777777">
      <w:trPr>
        <w:cantSplit/>
        <w:trHeight w:val="676"/>
        <w:tblHeader/>
      </w:trPr>
      <w:tc>
        <w:tcPr>
          <w:tcW w:w="1558" w:type="dxa"/>
          <w:vMerge/>
          <w:tcBorders>
            <w:left w:val="single" w:sz="4" w:space="0" w:color="000000"/>
            <w:bottom w:val="single" w:sz="4" w:space="0" w:color="000000"/>
          </w:tcBorders>
        </w:tcPr>
        <w:p w14:paraId="5F958333" w14:textId="77777777" w:rsidR="005762B4" w:rsidRDefault="005762B4">
          <w:pPr>
            <w:pStyle w:val="af"/>
            <w:ind w:left="830"/>
            <w:rPr>
              <w:sz w:val="16"/>
              <w:szCs w:val="16"/>
              <w:lang w:val="ro-RO"/>
            </w:rPr>
          </w:pPr>
        </w:p>
      </w:tc>
      <w:tc>
        <w:tcPr>
          <w:tcW w:w="5530" w:type="dxa"/>
          <w:vMerge/>
          <w:tcBorders>
            <w:left w:val="single" w:sz="4" w:space="0" w:color="000000"/>
            <w:bottom w:val="single" w:sz="4" w:space="0" w:color="000000"/>
          </w:tcBorders>
          <w:vAlign w:val="center"/>
        </w:tcPr>
        <w:p w14:paraId="05D72435" w14:textId="77777777" w:rsidR="005762B4" w:rsidRDefault="005762B4">
          <w:pPr>
            <w:pStyle w:val="af"/>
            <w:jc w:val="center"/>
            <w:rPr>
              <w:b/>
              <w:caps/>
              <w:lang w:val="it-IT"/>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2994AF37" w14:textId="77777777" w:rsidR="005762B4" w:rsidRDefault="00A9056D">
          <w:pPr>
            <w:jc w:val="center"/>
            <w:rPr>
              <w:rStyle w:val="a3"/>
            </w:rPr>
          </w:pPr>
          <w:proofErr w:type="spellStart"/>
          <w:r>
            <w:rPr>
              <w:rStyle w:val="a3"/>
            </w:rPr>
            <w:t>Pag</w:t>
          </w:r>
          <w:proofErr w:type="spellEnd"/>
          <w:r>
            <w:rPr>
              <w:rStyle w:val="a3"/>
            </w:rPr>
            <w:t xml:space="preserve">. </w:t>
          </w:r>
          <w:r>
            <w:rPr>
              <w:b/>
              <w:bCs/>
            </w:rPr>
            <w:fldChar w:fldCharType="begin"/>
          </w:r>
          <w:r>
            <w:rPr>
              <w:b/>
              <w:bCs/>
            </w:rPr>
            <w:instrText>PAGE</w:instrText>
          </w:r>
          <w:r>
            <w:rPr>
              <w:b/>
              <w:bCs/>
            </w:rPr>
            <w:fldChar w:fldCharType="separate"/>
          </w:r>
          <w:r>
            <w:rPr>
              <w:b/>
              <w:bCs/>
            </w:rPr>
            <w:t>9</w:t>
          </w:r>
          <w:r>
            <w:rPr>
              <w:b/>
              <w:bCs/>
            </w:rPr>
            <w:fldChar w:fldCharType="end"/>
          </w:r>
          <w:r>
            <w:rPr>
              <w:lang w:val="ro-RO"/>
            </w:rPr>
            <w:t>/</w:t>
          </w:r>
          <w:r>
            <w:rPr>
              <w:b/>
              <w:bCs/>
            </w:rPr>
            <w:fldChar w:fldCharType="begin"/>
          </w:r>
          <w:r>
            <w:rPr>
              <w:b/>
              <w:bCs/>
            </w:rPr>
            <w:instrText>NUMPAGES</w:instrText>
          </w:r>
          <w:r>
            <w:rPr>
              <w:b/>
              <w:bCs/>
            </w:rPr>
            <w:fldChar w:fldCharType="separate"/>
          </w:r>
          <w:r>
            <w:rPr>
              <w:b/>
              <w:bCs/>
            </w:rPr>
            <w:t>9</w:t>
          </w:r>
          <w:r>
            <w:rPr>
              <w:b/>
              <w:bCs/>
            </w:rPr>
            <w:fldChar w:fldCharType="end"/>
          </w:r>
        </w:p>
      </w:tc>
    </w:tr>
  </w:tbl>
  <w:p w14:paraId="0D921E96" w14:textId="77777777" w:rsidR="005762B4" w:rsidRDefault="00A9056D">
    <w:pPr>
      <w:pStyle w:val="af"/>
    </w:pPr>
    <w:r>
      <w:rPr>
        <w:noProof/>
      </w:rPr>
      <mc:AlternateContent>
        <mc:Choice Requires="wps">
          <w:drawing>
            <wp:anchor distT="0" distB="0" distL="0" distR="0" simplePos="0" relativeHeight="19" behindDoc="1" locked="0" layoutInCell="1" allowOverlap="1" wp14:anchorId="1EACFF7B" wp14:editId="6DD1D2A5">
              <wp:simplePos x="0" y="0"/>
              <wp:positionH relativeFrom="column">
                <wp:posOffset>-175260</wp:posOffset>
              </wp:positionH>
              <wp:positionV relativeFrom="paragraph">
                <wp:posOffset>-1036320</wp:posOffset>
              </wp:positionV>
              <wp:extent cx="6278245" cy="9945370"/>
              <wp:effectExtent l="0" t="0" r="28575" b="19050"/>
              <wp:wrapNone/>
              <wp:docPr id="4" name="Прямоугольник 17"/>
              <wp:cNvGraphicFramePr/>
              <a:graphic xmlns:a="http://schemas.openxmlformats.org/drawingml/2006/main">
                <a:graphicData uri="http://schemas.microsoft.com/office/word/2010/wordprocessingShape">
                  <wps:wsp>
                    <wps:cNvSpPr/>
                    <wps:spPr>
                      <a:xfrm>
                        <a:off x="0" y="0"/>
                        <a:ext cx="6277680" cy="9944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7" stroked="t" style="position:absolute;margin-left:-13.8pt;margin-top:-81.6pt;width:494.25pt;height:783pt" wp14:anchorId="4B365FAC">
              <w10:wrap type="none"/>
              <v:fill o:detectmouseclick="t" on="false"/>
              <v:stroke color="black" weight="12600" joinstyle="miter" endcap="fla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E45"/>
    <w:multiLevelType w:val="multilevel"/>
    <w:tmpl w:val="0390F9C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654ADE"/>
    <w:multiLevelType w:val="multilevel"/>
    <w:tmpl w:val="E400536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42DF22CF"/>
    <w:multiLevelType w:val="multilevel"/>
    <w:tmpl w:val="219A769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56163C0"/>
    <w:multiLevelType w:val="multilevel"/>
    <w:tmpl w:val="2A5434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A654FF6"/>
    <w:multiLevelType w:val="multilevel"/>
    <w:tmpl w:val="BF001C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9A22DB8"/>
    <w:multiLevelType w:val="multilevel"/>
    <w:tmpl w:val="645486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97021E5"/>
    <w:multiLevelType w:val="multilevel"/>
    <w:tmpl w:val="1090A600"/>
    <w:lvl w:ilvl="0">
      <w:start w:val="1"/>
      <w:numFmt w:val="bullet"/>
      <w:lvlText w:val=""/>
      <w:lvlJc w:val="left"/>
      <w:pPr>
        <w:tabs>
          <w:tab w:val="num" w:pos="491"/>
        </w:tabs>
        <w:ind w:left="1211" w:hanging="360"/>
      </w:pPr>
      <w:rPr>
        <w:rFonts w:ascii="Wingdings" w:hAnsi="Wingdings" w:cs="Wingdings" w:hint="default"/>
      </w:rPr>
    </w:lvl>
    <w:lvl w:ilvl="1">
      <w:start w:val="1"/>
      <w:numFmt w:val="bullet"/>
      <w:lvlText w:val="o"/>
      <w:lvlJc w:val="left"/>
      <w:pPr>
        <w:tabs>
          <w:tab w:val="num" w:pos="491"/>
        </w:tabs>
        <w:ind w:left="1931" w:hanging="360"/>
      </w:pPr>
      <w:rPr>
        <w:rFonts w:ascii="Courier New" w:hAnsi="Courier New" w:cs="Courier New" w:hint="default"/>
      </w:rPr>
    </w:lvl>
    <w:lvl w:ilvl="2">
      <w:start w:val="1"/>
      <w:numFmt w:val="bullet"/>
      <w:lvlText w:val=""/>
      <w:lvlJc w:val="left"/>
      <w:pPr>
        <w:tabs>
          <w:tab w:val="num" w:pos="491"/>
        </w:tabs>
        <w:ind w:left="2651" w:hanging="360"/>
      </w:pPr>
      <w:rPr>
        <w:rFonts w:ascii="Wingdings" w:hAnsi="Wingdings" w:cs="Wingdings" w:hint="default"/>
      </w:rPr>
    </w:lvl>
    <w:lvl w:ilvl="3">
      <w:start w:val="1"/>
      <w:numFmt w:val="bullet"/>
      <w:lvlText w:val=""/>
      <w:lvlJc w:val="left"/>
      <w:pPr>
        <w:tabs>
          <w:tab w:val="num" w:pos="491"/>
        </w:tabs>
        <w:ind w:left="3371" w:hanging="360"/>
      </w:pPr>
      <w:rPr>
        <w:rFonts w:ascii="Symbol" w:hAnsi="Symbol" w:cs="Symbol" w:hint="default"/>
      </w:rPr>
    </w:lvl>
    <w:lvl w:ilvl="4">
      <w:start w:val="1"/>
      <w:numFmt w:val="bullet"/>
      <w:lvlText w:val="o"/>
      <w:lvlJc w:val="left"/>
      <w:pPr>
        <w:tabs>
          <w:tab w:val="num" w:pos="491"/>
        </w:tabs>
        <w:ind w:left="4091" w:hanging="360"/>
      </w:pPr>
      <w:rPr>
        <w:rFonts w:ascii="Courier New" w:hAnsi="Courier New" w:cs="Courier New" w:hint="default"/>
      </w:rPr>
    </w:lvl>
    <w:lvl w:ilvl="5">
      <w:start w:val="1"/>
      <w:numFmt w:val="bullet"/>
      <w:lvlText w:val=""/>
      <w:lvlJc w:val="left"/>
      <w:pPr>
        <w:tabs>
          <w:tab w:val="num" w:pos="491"/>
        </w:tabs>
        <w:ind w:left="4811" w:hanging="360"/>
      </w:pPr>
      <w:rPr>
        <w:rFonts w:ascii="Wingdings" w:hAnsi="Wingdings" w:cs="Wingdings" w:hint="default"/>
      </w:rPr>
    </w:lvl>
    <w:lvl w:ilvl="6">
      <w:start w:val="1"/>
      <w:numFmt w:val="bullet"/>
      <w:lvlText w:val=""/>
      <w:lvlJc w:val="left"/>
      <w:pPr>
        <w:tabs>
          <w:tab w:val="num" w:pos="491"/>
        </w:tabs>
        <w:ind w:left="5531" w:hanging="360"/>
      </w:pPr>
      <w:rPr>
        <w:rFonts w:ascii="Symbol" w:hAnsi="Symbol" w:cs="Symbol" w:hint="default"/>
      </w:rPr>
    </w:lvl>
    <w:lvl w:ilvl="7">
      <w:start w:val="1"/>
      <w:numFmt w:val="bullet"/>
      <w:lvlText w:val="o"/>
      <w:lvlJc w:val="left"/>
      <w:pPr>
        <w:tabs>
          <w:tab w:val="num" w:pos="491"/>
        </w:tabs>
        <w:ind w:left="6251" w:hanging="360"/>
      </w:pPr>
      <w:rPr>
        <w:rFonts w:ascii="Courier New" w:hAnsi="Courier New" w:cs="Courier New" w:hint="default"/>
      </w:rPr>
    </w:lvl>
    <w:lvl w:ilvl="8">
      <w:start w:val="1"/>
      <w:numFmt w:val="bullet"/>
      <w:lvlText w:val=""/>
      <w:lvlJc w:val="left"/>
      <w:pPr>
        <w:tabs>
          <w:tab w:val="num" w:pos="491"/>
        </w:tabs>
        <w:ind w:left="6971" w:hanging="360"/>
      </w:pPr>
      <w:rPr>
        <w:rFonts w:ascii="Wingdings" w:hAnsi="Wingdings" w:cs="Wingdings" w:hint="default"/>
      </w:rPr>
    </w:lvl>
  </w:abstractNum>
  <w:num w:numId="1" w16cid:durableId="939720944">
    <w:abstractNumId w:val="4"/>
  </w:num>
  <w:num w:numId="2" w16cid:durableId="2132894163">
    <w:abstractNumId w:val="1"/>
  </w:num>
  <w:num w:numId="3" w16cid:durableId="1795948999">
    <w:abstractNumId w:val="6"/>
  </w:num>
  <w:num w:numId="4" w16cid:durableId="1842818343">
    <w:abstractNumId w:val="3"/>
  </w:num>
  <w:num w:numId="5" w16cid:durableId="267154658">
    <w:abstractNumId w:val="5"/>
  </w:num>
  <w:num w:numId="6" w16cid:durableId="15498542">
    <w:abstractNumId w:val="2"/>
    <w:lvlOverride w:ilvl="0">
      <w:startOverride w:val="1"/>
    </w:lvlOverride>
  </w:num>
  <w:num w:numId="7" w16cid:durableId="2127696916">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8" w16cid:durableId="784085262">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9" w16cid:durableId="305135832">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0" w16cid:durableId="719599359">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1" w16cid:durableId="1657300048">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2" w16cid:durableId="1544488949">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3" w16cid:durableId="72315017">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4" w16cid:durableId="826437770">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5" w16cid:durableId="1825972929">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6" w16cid:durableId="1160466024">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7" w16cid:durableId="843475494">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8" w16cid:durableId="1163622427">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19" w16cid:durableId="2057191828">
    <w:abstractNumId w:val="2"/>
    <w:lvlOverride w:ilvl="0">
      <w:lvl w:ilvl="0">
        <w:start w:val="1"/>
        <w:numFmt w:val="decimal"/>
        <w:lvlText w:val="%1."/>
        <w:lvlJc w:val="left"/>
        <w:pPr>
          <w:tabs>
            <w:tab w:val="num" w:pos="644"/>
          </w:tabs>
          <w:ind w:left="644" w:hanging="360"/>
        </w:pPr>
      </w:lvl>
    </w:lvlOverride>
    <w:lvlOverride w:ilvl="1">
      <w:lvl w:ilvl="1">
        <w:start w:val="1"/>
        <w:numFmt w:val="lowerLetter"/>
        <w:lvlText w:val="%2."/>
        <w:lvlJc w:val="left"/>
        <w:pPr>
          <w:tabs>
            <w:tab w:val="num" w:pos="1440"/>
          </w:tabs>
          <w:ind w:left="1440" w:hanging="360"/>
        </w:pPr>
        <w:rPr>
          <w:rFonts w:cs="Courier New"/>
        </w:rPr>
      </w:lvl>
    </w:lvlOverride>
    <w:lvlOverride w:ilvl="2">
      <w:lvl w:ilvl="2">
        <w:start w:val="1"/>
        <w:numFmt w:val="lowerRoman"/>
        <w:lvlText w:val="%3."/>
        <w:lvlJc w:val="right"/>
        <w:pPr>
          <w:tabs>
            <w:tab w:val="num" w:pos="2160"/>
          </w:tabs>
          <w:ind w:left="2160" w:hanging="180"/>
        </w:pPr>
        <w:rPr>
          <w:rFonts w:cs="Wingdings"/>
        </w:rPr>
      </w:lvl>
    </w:lvlOverride>
    <w:lvlOverride w:ilvl="3">
      <w:lvl w:ilvl="3">
        <w:start w:val="1"/>
        <w:numFmt w:val="decimal"/>
        <w:lvlText w:val="%4."/>
        <w:lvlJc w:val="left"/>
        <w:pPr>
          <w:tabs>
            <w:tab w:val="num" w:pos="2880"/>
          </w:tabs>
          <w:ind w:left="2880" w:hanging="360"/>
        </w:pPr>
        <w:rPr>
          <w:rFonts w:cs="Symbol"/>
        </w:rPr>
      </w:lvl>
    </w:lvlOverride>
    <w:lvlOverride w:ilvl="4">
      <w:lvl w:ilvl="4">
        <w:start w:val="1"/>
        <w:numFmt w:val="lowerLetter"/>
        <w:lvlText w:val="%5."/>
        <w:lvlJc w:val="left"/>
        <w:pPr>
          <w:tabs>
            <w:tab w:val="num" w:pos="3600"/>
          </w:tabs>
          <w:ind w:left="3600" w:hanging="360"/>
        </w:pPr>
        <w:rPr>
          <w:rFonts w:cs="Courier New"/>
        </w:rPr>
      </w:lvl>
    </w:lvlOverride>
    <w:lvlOverride w:ilvl="5">
      <w:lvl w:ilvl="5">
        <w:start w:val="1"/>
        <w:numFmt w:val="lowerRoman"/>
        <w:lvlText w:val="%6."/>
        <w:lvlJc w:val="right"/>
        <w:pPr>
          <w:tabs>
            <w:tab w:val="num" w:pos="4320"/>
          </w:tabs>
          <w:ind w:left="4320" w:hanging="180"/>
        </w:pPr>
        <w:rPr>
          <w:rFonts w:cs="Wingdings"/>
        </w:rPr>
      </w:lvl>
    </w:lvlOverride>
    <w:lvlOverride w:ilvl="6">
      <w:lvl w:ilvl="6">
        <w:start w:val="1"/>
        <w:numFmt w:val="decimal"/>
        <w:lvlText w:val="%7."/>
        <w:lvlJc w:val="left"/>
        <w:pPr>
          <w:tabs>
            <w:tab w:val="num" w:pos="5040"/>
          </w:tabs>
          <w:ind w:left="5040" w:hanging="360"/>
        </w:pPr>
        <w:rPr>
          <w:rFonts w:cs="Symbol"/>
        </w:rPr>
      </w:lvl>
    </w:lvlOverride>
    <w:lvlOverride w:ilvl="7">
      <w:lvl w:ilvl="7">
        <w:start w:val="1"/>
        <w:numFmt w:val="lowerLetter"/>
        <w:lvlText w:val="%8."/>
        <w:lvlJc w:val="left"/>
        <w:pPr>
          <w:tabs>
            <w:tab w:val="num" w:pos="5760"/>
          </w:tabs>
          <w:ind w:left="5760" w:hanging="360"/>
        </w:pPr>
        <w:rPr>
          <w:rFonts w:cs="Courier New"/>
        </w:rPr>
      </w:lvl>
    </w:lvlOverride>
    <w:lvlOverride w:ilvl="8">
      <w:lvl w:ilvl="8">
        <w:start w:val="1"/>
        <w:numFmt w:val="lowerRoman"/>
        <w:lvlText w:val="%9."/>
        <w:lvlJc w:val="right"/>
        <w:pPr>
          <w:tabs>
            <w:tab w:val="num" w:pos="6480"/>
          </w:tabs>
          <w:ind w:left="6480" w:hanging="180"/>
        </w:pPr>
        <w:rPr>
          <w:rFonts w:cs="Wingdings"/>
        </w:rPr>
      </w:lvl>
    </w:lvlOverride>
  </w:num>
  <w:num w:numId="20" w16cid:durableId="1988895069">
    <w:abstractNumId w:val="0"/>
    <w:lvlOverride w:ilvl="0">
      <w:startOverride w:val="1"/>
    </w:lvlOverride>
  </w:num>
  <w:num w:numId="21" w16cid:durableId="1097408773">
    <w:abstractNumId w:val="0"/>
  </w:num>
  <w:num w:numId="22" w16cid:durableId="136991223">
    <w:abstractNumId w:val="0"/>
  </w:num>
  <w:num w:numId="23" w16cid:durableId="140539049">
    <w:abstractNumId w:val="0"/>
  </w:num>
  <w:num w:numId="24" w16cid:durableId="419104076">
    <w:abstractNumId w:val="0"/>
  </w:num>
  <w:num w:numId="25" w16cid:durableId="1083800109">
    <w:abstractNumId w:val="0"/>
  </w:num>
  <w:num w:numId="26" w16cid:durableId="1534073697">
    <w:abstractNumId w:val="0"/>
  </w:num>
  <w:num w:numId="27" w16cid:durableId="1695501461">
    <w:abstractNumId w:val="0"/>
  </w:num>
  <w:num w:numId="28" w16cid:durableId="1221358150">
    <w:abstractNumId w:val="0"/>
  </w:num>
  <w:num w:numId="29" w16cid:durableId="282032823">
    <w:abstractNumId w:val="0"/>
  </w:num>
  <w:num w:numId="30" w16cid:durableId="644437066">
    <w:abstractNumId w:val="0"/>
  </w:num>
  <w:num w:numId="31" w16cid:durableId="1521121131">
    <w:abstractNumId w:val="0"/>
  </w:num>
  <w:num w:numId="32" w16cid:durableId="1172450375">
    <w:abstractNumId w:val="0"/>
  </w:num>
  <w:num w:numId="33" w16cid:durableId="10631562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B4"/>
    <w:rsid w:val="005762B4"/>
    <w:rsid w:val="00A9056D"/>
    <w:rsid w:val="00D73429"/>
    <w:rsid w:val="00E83A11"/>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388"/>
  <w15:docId w15:val="{3AF80B75-40B1-40E5-B575-19FEC145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710634"/>
    <w:rPr>
      <w:b/>
    </w:rPr>
  </w:style>
  <w:style w:type="character" w:customStyle="1" w:styleId="a4">
    <w:name w:val="Заголовок Знак"/>
    <w:qFormat/>
    <w:rsid w:val="008C7919"/>
    <w:rPr>
      <w:b/>
      <w:bCs/>
      <w:i/>
      <w:iCs/>
      <w:sz w:val="32"/>
      <w:szCs w:val="24"/>
      <w:lang w:val="ro-RO" w:eastAsia="ru-RU" w:bidi="ar-SA"/>
    </w:rPr>
  </w:style>
  <w:style w:type="character" w:customStyle="1" w:styleId="a5">
    <w:name w:val="Текст Знак"/>
    <w:qFormat/>
    <w:rsid w:val="00A80634"/>
    <w:rPr>
      <w:rFonts w:ascii="Courier New" w:hAnsi="Courier New"/>
      <w:lang w:val="ru-RU" w:eastAsia="ru-RU" w:bidi="ar-SA"/>
    </w:rPr>
  </w:style>
  <w:style w:type="character" w:customStyle="1" w:styleId="a6">
    <w:name w:val="Верхний колонтитул Знак"/>
    <w:uiPriority w:val="99"/>
    <w:qFormat/>
    <w:rsid w:val="00D8469F"/>
    <w:rPr>
      <w:sz w:val="24"/>
      <w:szCs w:val="24"/>
      <w:lang w:val="ru-RU" w:eastAsia="ru-RU"/>
    </w:rPr>
  </w:style>
  <w:style w:type="character" w:customStyle="1" w:styleId="a7">
    <w:name w:val="Текст выноски Знак"/>
    <w:qFormat/>
    <w:rsid w:val="00D8469F"/>
    <w:rPr>
      <w:rFonts w:ascii="Tahoma" w:hAnsi="Tahoma" w:cs="Tahoma"/>
      <w:sz w:val="16"/>
      <w:szCs w:val="16"/>
      <w:lang w:val="ru-RU" w:eastAsia="ru-RU"/>
    </w:rPr>
  </w:style>
  <w:style w:type="character" w:styleId="a8">
    <w:name w:val="Hyperlink"/>
    <w:basedOn w:val="a0"/>
    <w:uiPriority w:val="99"/>
    <w:semiHidden/>
    <w:unhideWhenUsed/>
    <w:rsid w:val="00F13A6F"/>
    <w:rPr>
      <w:color w:val="0563C1" w:themeColor="hyperlink"/>
      <w:u w:val="single"/>
    </w:rPr>
  </w:style>
  <w:style w:type="character" w:customStyle="1" w:styleId="apple-converted-space">
    <w:name w:val="apple-converted-space"/>
    <w:basedOn w:val="a0"/>
    <w:qFormat/>
    <w:rsid w:val="00F13A6F"/>
  </w:style>
  <w:style w:type="character" w:customStyle="1" w:styleId="Bullets">
    <w:name w:val="Bullets"/>
    <w:qFormat/>
    <w:rPr>
      <w:rFonts w:ascii="OpenSymbol" w:eastAsia="OpenSymbol" w:hAnsi="OpenSymbol" w:cs="OpenSymbol"/>
    </w:rPr>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0">
    <w:name w:val="Body Text 2"/>
    <w:basedOn w:val="a"/>
    <w:qFormat/>
    <w:rPr>
      <w:szCs w:val="20"/>
      <w:lang w:val="ro-RO"/>
    </w:rPr>
  </w:style>
  <w:style w:type="paragraph" w:customStyle="1" w:styleId="PRAG14">
    <w:name w:val="PRAG_14"/>
    <w:basedOn w:val="a"/>
    <w:qFormat/>
    <w:pPr>
      <w:jc w:val="both"/>
    </w:pPr>
    <w:rPr>
      <w:rFonts w:ascii="$Pragmatica" w:hAnsi="$Pragmatica"/>
      <w:sz w:val="28"/>
      <w:szCs w:val="20"/>
      <w:lang w:val="en-US"/>
    </w:rPr>
  </w:style>
  <w:style w:type="paragraph" w:styleId="30">
    <w:name w:val="Body Text 3"/>
    <w:basedOn w:val="a"/>
    <w:qFormat/>
    <w:pPr>
      <w:jc w:val="both"/>
    </w:pPr>
    <w:rPr>
      <w:i/>
      <w:szCs w:val="20"/>
      <w:lang w:val="ro-RO"/>
    </w:rPr>
  </w:style>
  <w:style w:type="paragraph" w:styleId="ac">
    <w:name w:val="Body Text Indent"/>
    <w:basedOn w:val="a"/>
    <w:pPr>
      <w:ind w:firstLine="360"/>
    </w:pPr>
    <w:rPr>
      <w:szCs w:val="20"/>
      <w:lang w:val="ro-RO"/>
    </w:rPr>
  </w:style>
  <w:style w:type="paragraph" w:styleId="21">
    <w:name w:val="Body Text Indent 2"/>
    <w:basedOn w:val="a"/>
    <w:qFormat/>
    <w:pPr>
      <w:ind w:left="360"/>
    </w:pPr>
    <w:rPr>
      <w:szCs w:val="20"/>
      <w:lang w:val="ro-RO"/>
    </w:rPr>
  </w:style>
  <w:style w:type="paragraph" w:styleId="31">
    <w:name w:val="Body Text Indent 3"/>
    <w:basedOn w:val="a"/>
    <w:qFormat/>
    <w:pPr>
      <w:ind w:left="360"/>
    </w:pPr>
    <w:rPr>
      <w:sz w:val="22"/>
      <w:szCs w:val="20"/>
      <w:lang w:val="ro-RO"/>
    </w:rPr>
  </w:style>
  <w:style w:type="paragraph" w:styleId="ad">
    <w:name w:val="Title"/>
    <w:basedOn w:val="a"/>
    <w:qFormat/>
    <w:pPr>
      <w:spacing w:line="360" w:lineRule="auto"/>
      <w:jc w:val="center"/>
    </w:pPr>
    <w:rPr>
      <w:b/>
      <w:bCs/>
      <w:i/>
      <w:iCs/>
      <w:sz w:val="32"/>
      <w:lang w:val="ro-RO"/>
    </w:rPr>
  </w:style>
  <w:style w:type="paragraph" w:styleId="ae">
    <w:name w:val="Block Text"/>
    <w:basedOn w:val="a"/>
    <w:qFormat/>
    <w:pPr>
      <w:ind w:left="-567" w:right="-908"/>
    </w:pPr>
    <w:rPr>
      <w:sz w:val="28"/>
      <w:szCs w:val="20"/>
      <w:lang w:val="ro-RO"/>
    </w:rPr>
  </w:style>
  <w:style w:type="paragraph" w:customStyle="1" w:styleId="HeaderandFooter">
    <w:name w:val="Header and Footer"/>
    <w:basedOn w:val="a"/>
    <w:qFormat/>
  </w:style>
  <w:style w:type="paragraph" w:styleId="af">
    <w:name w:val="header"/>
    <w:basedOn w:val="a"/>
    <w:uiPriority w:val="99"/>
    <w:rsid w:val="00710634"/>
    <w:pPr>
      <w:tabs>
        <w:tab w:val="center" w:pos="4677"/>
        <w:tab w:val="right" w:pos="9355"/>
      </w:tabs>
    </w:pPr>
  </w:style>
  <w:style w:type="paragraph" w:customStyle="1" w:styleId="PaginaIntestazione">
    <w:name w:val="Pagina Intestazione"/>
    <w:basedOn w:val="af"/>
    <w:qFormat/>
    <w:rsid w:val="00710634"/>
    <w:pPr>
      <w:tabs>
        <w:tab w:val="clear" w:pos="4677"/>
        <w:tab w:val="clear" w:pos="9355"/>
        <w:tab w:val="center" w:pos="4819"/>
        <w:tab w:val="right" w:pos="9638"/>
      </w:tabs>
      <w:jc w:val="center"/>
    </w:pPr>
    <w:rPr>
      <w:b/>
      <w:caps/>
      <w:sz w:val="20"/>
      <w:szCs w:val="20"/>
      <w:lang w:val="it-IT" w:eastAsia="it-IT"/>
    </w:rPr>
  </w:style>
  <w:style w:type="paragraph" w:styleId="af0">
    <w:name w:val="footer"/>
    <w:basedOn w:val="a"/>
    <w:rsid w:val="00710634"/>
    <w:pPr>
      <w:tabs>
        <w:tab w:val="center" w:pos="4677"/>
        <w:tab w:val="right" w:pos="9355"/>
      </w:tabs>
    </w:pPr>
  </w:style>
  <w:style w:type="paragraph" w:styleId="af1">
    <w:name w:val="Plain Text"/>
    <w:basedOn w:val="a"/>
    <w:qFormat/>
    <w:rsid w:val="00A80634"/>
    <w:rPr>
      <w:rFonts w:ascii="Courier New" w:hAnsi="Courier New"/>
      <w:sz w:val="20"/>
      <w:szCs w:val="20"/>
    </w:rPr>
  </w:style>
  <w:style w:type="paragraph" w:styleId="af2">
    <w:name w:val="Balloon Text"/>
    <w:basedOn w:val="a"/>
    <w:qFormat/>
    <w:rsid w:val="00D8469F"/>
    <w:rPr>
      <w:rFonts w:ascii="Tahoma" w:hAnsi="Tahoma" w:cs="Tahoma"/>
      <w:sz w:val="16"/>
      <w:szCs w:val="16"/>
    </w:rPr>
  </w:style>
  <w:style w:type="paragraph" w:styleId="af3">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styleId="af4">
    <w:name w:val="No Spacing"/>
    <w:uiPriority w:val="1"/>
    <w:qFormat/>
    <w:rsid w:val="005475BA"/>
    <w:rPr>
      <w:rFonts w:asciiTheme="minorHAnsi" w:eastAsiaTheme="minorHAnsi" w:hAnsiTheme="minorHAnsi" w:cstheme="minorBidi"/>
      <w:sz w:val="22"/>
      <w:szCs w:val="22"/>
      <w:lang w:val="ru-RU" w:eastAsia="en-US"/>
    </w:rPr>
  </w:style>
  <w:style w:type="table" w:styleId="af5">
    <w:name w:val="Table Grid"/>
    <w:basedOn w:val="a1"/>
    <w:uiPriority w:val="3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rsid w:val="00900316"/>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ld.ms.gov.md/_files/13315-Prot%2520clinic%2520schizofrenia%2520actualizat%252020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gov/fastfacts/display" TargetMode="External"/><Relationship Id="rId5" Type="http://schemas.openxmlformats.org/officeDocument/2006/relationships/webSettings" Target="webSettings.xml"/><Relationship Id="rId10" Type="http://schemas.openxmlformats.org/officeDocument/2006/relationships/hyperlink" Target="http://www.factfacts.nl/" TargetMode="External"/><Relationship Id="rId4" Type="http://schemas.openxmlformats.org/officeDocument/2006/relationships/settings" Target="settings.xml"/><Relationship Id="rId9" Type="http://schemas.openxmlformats.org/officeDocument/2006/relationships/hyperlink" Target="http://old.ms.gov.md/_files/15271-PCN-255%2520Depresi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E812-3B62-4763-ABBC-D3BF14A6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dc:description/>
  <cp:lastModifiedBy>Inga Deliv</cp:lastModifiedBy>
  <cp:revision>49</cp:revision>
  <cp:lastPrinted>2018-06-01T13:46:00Z</cp:lastPrinted>
  <dcterms:created xsi:type="dcterms:W3CDTF">2022-03-30T10:06:00Z</dcterms:created>
  <dcterms:modified xsi:type="dcterms:W3CDTF">2022-05-03T07:32:00Z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